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Gostynin,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30 lipca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2021 r.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K.6220.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17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.202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0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OBWIESZCZENIE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Na podstawie art. 74 ust. 3 ustawy z dnia 3 października 2008 r. o udostępnianiu informacji o środowisku i jego ochronie, udziale społeczeństwa w ochronie środowiska oraz o ocenach oddziaływania na środowisko (t.j. Dz. U. z 2021 r., poz. 247 ze zm.) oraz art.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36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pl-PL" w:eastAsia="zxx" w:bidi="ar-SA"/>
        </w:rPr>
        <w:t>§ 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  i art. 49</w:t>
      </w: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 ustawy z dnia 14 czerwca 1960 r. Kodeks postępowania                          administracyjnego (t.j. Dz. U. z 2021 r. poz. 735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) Burmistrz Miasta Gostynina                   zawiadamia, że związku z decyzją Samorządowego Kolegium Odwoławczego w Płocku                  z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26 lutego 2021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r. (do tut. Urzędu wpłynęło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 xml:space="preserve">02 marca 2021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r.) uchylającą w całości                 zaskarżon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e postanowienie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Burmistrza Miasta Gostynina nr K.6220.1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7.2020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z dnia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>01 grudnia 2020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roku w przedmiocie ustalenia środowiskowych uwarunkowań zgody na realizację               przedsięwzięcia polegającego na  „Rozbudowie istniejącego budynku produkcyjno-                     magazynowego i dwóch budynków produkcyjnych (jeden z częścią socjalną) wraz                           z niezbędną infrastrukturą i urządzeniami w zakładzie produkcyjnym Bimerg w Gostyninie ul. Kolejowa 21, obręb ewid. 0001 Gostynin, jedn. ewid. 140401-1 Gostynin” oraz przekazaniem sprawy do ponownego rozpatrzenia organowi pierwszej instancji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zaszła potrzeba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zebrania dodatkowych dowodów w sprawie. </w:t>
      </w:r>
    </w:p>
    <w:p>
      <w:pPr>
        <w:pStyle w:val="Tretekstu"/>
        <w:spacing w:lineRule="auto" w:line="240" w:before="0" w:after="0"/>
        <w:ind w:left="0" w:right="0" w:firstLine="708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Ze względu na opóźnienia wynikające z przyczyn niezależnych od organu tj.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uzyskanie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ponownych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 w:bidi="ar-SA"/>
        </w:rPr>
        <w:t>uzgodnie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 w:bidi="ar-SA"/>
        </w:rPr>
        <w:t>ń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 w:bidi="ar-SA"/>
        </w:rPr>
        <w:t xml:space="preserve"> warunków realizacji przedsięwzięcia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 w:bidi="ar-SA"/>
        </w:rPr>
        <w:t>od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pl-PL" w:bidi="ar-SA"/>
        </w:rPr>
        <w:t xml:space="preserve"> Regionalnego Dyrektora Ochrony Środowiska oraz Państwowe Gospodarstwo Wodne Wody Polskie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, przedłuża się termin załatwienia sprawy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, przedłuża się termin załatwienia sprawy do dni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3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pl-PL" w:eastAsia="zxx" w:bidi="ar-SA"/>
        </w:rPr>
        <w:t xml:space="preserve">sierpnia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4"/>
          <w:szCs w:val="24"/>
          <w:lang w:val="pl-PL" w:eastAsia="zxx" w:bidi="ar-SA"/>
        </w:rPr>
        <w:t>2021 r.</w:t>
      </w:r>
    </w:p>
    <w:p>
      <w:pPr>
        <w:pStyle w:val="Normal"/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zxx" w:bidi="ar-SA"/>
        </w:rPr>
        <w:t xml:space="preserve">Zgodnie z art. 37 § 1 </w:t>
      </w:r>
      <w:r>
        <w:rPr>
          <w:rStyle w:val="Wyrnienie"/>
          <w:rFonts w:eastAsia="Times New Roman" w:cs="Times New Roman" w:ascii="Times New Roman" w:hAnsi="Times New Roman"/>
          <w:b w:val="false"/>
          <w:bCs/>
          <w:color w:val="000000"/>
          <w:spacing w:val="0"/>
          <w:sz w:val="24"/>
          <w:szCs w:val="24"/>
          <w:lang w:val="pl-PL" w:eastAsia="zxx" w:bidi="ar-SA"/>
        </w:rPr>
        <w:t>k.p.a.</w:t>
      </w:r>
      <w:r>
        <w:rPr>
          <w:rStyle w:val="Wyrnienie"/>
          <w:rFonts w:eastAsia="Times New Roman" w:cs="Times New Roman" w:ascii="Times New Roman" w:hAnsi="Times New Roman"/>
          <w:b w:val="false"/>
          <w:bCs/>
          <w:caps w:val="false"/>
          <w:smallCaps w:val="false"/>
          <w:color w:val="000000"/>
          <w:spacing w:val="0"/>
          <w:sz w:val="24"/>
          <w:szCs w:val="24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pl-PL" w:eastAsia="zxx" w:bidi="ar-SA"/>
        </w:rPr>
        <w:t>stronie służy prawo do wniesienia ponaglenia do                Samorządowego Kolegium Odwoławczego w Płocku za pośrednictwem Burmistrza Miasta Gostynina.</w:t>
      </w:r>
    </w:p>
    <w:p>
      <w:pPr>
        <w:pStyle w:val="Normal"/>
        <w:spacing w:lineRule="auto" w:line="240"/>
        <w:ind w:left="0" w:right="0" w:firstLine="708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 xml:space="preserve">Zawiadomienie uważa się za dokonane po upływie 14 dni od dnia publicznego ogłoszenia.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ab/>
        <w:tab/>
        <w:tab/>
        <w:t>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  <w:tab/>
        <w:tab/>
        <w:tab/>
        <w:tab/>
        <w:tab/>
        <w:tab/>
        <w:tab/>
        <w:t xml:space="preserve">  Paweł Witold Kalinowski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4"/>
          <w:szCs w:val="24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>Obwieszczenie wywieszono: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auto"/>
          <w:sz w:val="24"/>
          <w:szCs w:val="24"/>
          <w:lang w:val="pl-PL" w:eastAsia="zxx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4"/>
          <w:szCs w:val="24"/>
          <w:lang w:val="pl-PL" w:eastAsia="zxx" w:bidi="ar-SA"/>
        </w:rPr>
        <w:t>Obwieszczenie zdjęto: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LibreOffice/7.0.4.2$Windows_X86_64 LibreOffice_project/dcf040e67528d9187c66b2379df5ea4407429775</Application>
  <AppVersion>15.0000</AppVersion>
  <Pages>1</Pages>
  <Words>275</Words>
  <Characters>1705</Characters>
  <CharactersWithSpaces>2140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2021-02-01T16:12:00Z</dcterms:created>
  <dc:creator>Kinga i Paweł</dc:creator>
  <dc:description/>
  <dc:language>pl-PL</dc:language>
  <cp:lastModifiedBy/>
  <cp:lastPrinted>2021-07-30T12:28:14Z</cp:lastPrinted>
  <dcterms:modified xsi:type="dcterms:W3CDTF">2021-07-30T12:55:04Z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