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theme/theme1.xml" ContentType="application/vnd.openxmlformats-officedocument.theme+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410" w:leader="none"/>
        </w:tabs>
        <w:spacing w:lineRule="auto" w:line="276"/>
        <w:ind w:left="2410" w:hanging="2410"/>
        <w:jc w:val="both"/>
        <w:rPr>
          <w:b/>
          <w:b/>
        </w:rPr>
      </w:pPr>
      <w:r>
        <w:rPr>
          <w:b/>
        </w:rPr>
      </w:r>
    </w:p>
    <w:p>
      <w:pPr>
        <w:pStyle w:val="Normal"/>
        <w:tabs>
          <w:tab w:val="left" w:pos="2410" w:leader="none"/>
        </w:tabs>
        <w:spacing w:lineRule="auto" w:line="276"/>
        <w:ind w:left="2410" w:hanging="2410"/>
        <w:jc w:val="both"/>
        <w:rPr>
          <w:b/>
          <w:b/>
        </w:rPr>
      </w:pPr>
      <w:r>
        <w:rPr>
          <w:b/>
        </w:rPr>
      </w:r>
    </w:p>
    <w:tbl>
      <w:tblPr>
        <w:tblpPr w:bottomFromText="0" w:horzAnchor="margin" w:leftFromText="141" w:rightFromText="141" w:tblpX="0" w:tblpY="2866" w:topFromText="0" w:vertAnchor="page"/>
        <w:tblW w:w="9072" w:type="dxa"/>
        <w:jc w:val="left"/>
        <w:tblInd w:w="108" w:type="dxa"/>
        <w:tblBorders/>
        <w:tblCellMar>
          <w:top w:w="0" w:type="dxa"/>
          <w:left w:w="108" w:type="dxa"/>
          <w:bottom w:w="0" w:type="dxa"/>
          <w:right w:w="108" w:type="dxa"/>
        </w:tblCellMar>
        <w:tblLook w:firstRow="1" w:noVBand="1" w:lastRow="0" w:firstColumn="1" w:lastColumn="0" w:noHBand="0" w:val="04a0"/>
      </w:tblPr>
      <w:tblGrid>
        <w:gridCol w:w="2784"/>
        <w:gridCol w:w="6287"/>
      </w:tblGrid>
      <w:tr>
        <w:trPr>
          <w:trHeight w:val="1117" w:hRule="atLeast"/>
        </w:trPr>
        <w:tc>
          <w:tcPr>
            <w:tcW w:w="2784" w:type="dxa"/>
            <w:tcBorders/>
            <w:shd w:color="auto" w:fill="auto" w:val="clear"/>
          </w:tcPr>
          <w:p>
            <w:pPr>
              <w:pStyle w:val="Normal"/>
              <w:spacing w:lineRule="auto" w:line="276"/>
              <w:jc w:val="both"/>
              <w:rPr>
                <w:bCs/>
                <w:color w:val="000000"/>
              </w:rPr>
            </w:pPr>
            <w:r>
              <w:rPr>
                <w:bCs/>
                <w:color w:val="000000"/>
              </w:rPr>
            </w:r>
          </w:p>
        </w:tc>
        <w:tc>
          <w:tcPr>
            <w:tcW w:w="6287" w:type="dxa"/>
            <w:tcBorders/>
            <w:shd w:color="auto" w:fill="auto" w:val="clear"/>
          </w:tcPr>
          <w:p>
            <w:pPr>
              <w:pStyle w:val="Normal"/>
              <w:spacing w:lineRule="auto" w:line="276"/>
              <w:jc w:val="right"/>
              <w:rPr>
                <w:b/>
                <w:b/>
                <w:bCs/>
                <w:color w:val="000000"/>
              </w:rPr>
            </w:pPr>
            <w:r>
              <w:rPr>
                <w:b/>
                <w:bCs/>
                <w:color w:val="000000"/>
              </w:rPr>
            </w:r>
          </w:p>
        </w:tc>
      </w:tr>
    </w:tbl>
    <w:p>
      <w:pPr>
        <w:pStyle w:val="Normal"/>
        <w:spacing w:lineRule="auto" w:line="259" w:before="0" w:after="802"/>
        <w:ind w:left="24" w:hanging="0"/>
        <w:jc w:val="center"/>
        <w:rPr>
          <w:sz w:val="26"/>
        </w:rPr>
      </w:pPr>
      <w:r>
        <w:rPr>
          <w:sz w:val="26"/>
        </w:rPr>
      </w:r>
    </w:p>
    <w:p>
      <w:pPr>
        <w:pStyle w:val="Normal"/>
        <w:spacing w:lineRule="auto" w:line="259" w:before="0" w:after="802"/>
        <w:ind w:left="24" w:hanging="0"/>
        <w:jc w:val="center"/>
        <w:rPr/>
      </w:pPr>
      <w:r>
        <w:rPr>
          <w:sz w:val="26"/>
        </w:rPr>
        <w:t>SPECYFIKACJA WARUNKÓW ZAMÓWIENIA</w:t>
      </w:r>
    </w:p>
    <w:p>
      <w:pPr>
        <w:pStyle w:val="Nagwek1"/>
        <w:spacing w:lineRule="auto" w:line="216" w:before="0" w:after="561"/>
        <w:ind w:left="3025" w:hanging="2420"/>
        <w:rPr/>
      </w:pPr>
      <w:r>
        <w:rPr/>
      </w:r>
    </w:p>
    <w:p>
      <w:pPr>
        <w:pStyle w:val="Normal"/>
        <w:spacing w:lineRule="auto" w:line="276"/>
        <w:ind w:right="11" w:hanging="0"/>
        <w:rPr/>
      </w:pPr>
      <w:r>
        <w:rPr/>
        <w:t>Postępowanie prowadzone w trybie podstawowym bez negocjacji o wartości zamówienia nieprzekraczającej progów unijnych, o jakich stanowi art. 3 ustawy z 11.09.2019 r Prawo zamówień publicznych (Dz. U. z 2022 r. poz. 1710) na wykonanie zamówienia pn.:</w:t>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59"/>
        <w:ind w:left="130" w:hanging="0"/>
        <w:jc w:val="center"/>
        <w:rPr/>
      </w:pPr>
      <w:r>
        <w:rPr>
          <w:sz w:val="30"/>
        </w:rPr>
        <w:t>„</w:t>
      </w:r>
      <w:r>
        <w:rPr>
          <w:sz w:val="30"/>
        </w:rPr>
        <w:t>Świadczenie usługi cateringowej dla punktów opieki nad dziećmi do lat trzech „Bajkowy Zakątek” i „Zaczarowana Kraina” w Gostyninie”</w:t>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t>Zatwierdzam dnia 26.10.2022r.</w:t>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pPr>
      <w:r>
        <w:rPr/>
      </w:r>
    </w:p>
    <w:p>
      <w:pPr>
        <w:pStyle w:val="Normal"/>
        <w:rPr/>
      </w:pPr>
      <w:r>
        <w:rPr/>
      </w:r>
      <w:r>
        <w:br w:type="page"/>
      </w:r>
    </w:p>
    <w:sdt>
      <w:sdtPr>
        <w:docPartObj>
          <w:docPartGallery w:val="Table of Contents"/>
          <w:docPartUnique w:val="true"/>
        </w:docPartObj>
        <w:id w:val="1679956964"/>
      </w:sdtPr>
      <w:sdtContent>
        <w:p>
          <w:pPr>
            <w:pStyle w:val="TOCHeading"/>
            <w:jc w:val="both"/>
            <w:rPr>
              <w:rFonts w:ascii="Times New Roman" w:hAnsi="Times New Roman" w:cs="Times New Roman"/>
              <w:sz w:val="24"/>
              <w:szCs w:val="24"/>
            </w:rPr>
          </w:pPr>
          <w:r>
            <w:rPr>
              <w:rFonts w:cs="Times New Roman" w:ascii="Times New Roman" w:hAnsi="Times New Roman"/>
              <w:sz w:val="24"/>
              <w:szCs w:val="24"/>
            </w:rPr>
          </w:r>
        </w:p>
      </w:sdtContent>
    </w:sdt>
    <w:p>
      <w:pPr>
        <w:pStyle w:val="Nagwek1"/>
        <w:numPr>
          <w:ilvl w:val="0"/>
          <w:numId w:val="1"/>
        </w:numPr>
        <w:spacing w:lineRule="auto" w:line="360"/>
        <w:rPr>
          <w:rFonts w:ascii="Arial" w:hAnsi="Arial" w:eastAsia="Times New Roman" w:cs="Arial"/>
          <w:b/>
          <w:b/>
          <w:bCs/>
          <w:sz w:val="28"/>
          <w:szCs w:val="28"/>
          <w:lang w:eastAsia="pl-PL"/>
        </w:rPr>
      </w:pPr>
      <w:bookmarkStart w:id="0" w:name="_Toc73531067"/>
      <w:bookmarkEnd w:id="0"/>
      <w:r>
        <w:rPr>
          <w:rFonts w:eastAsia="Times New Roman" w:cs="Arial" w:ascii="Arial" w:hAnsi="Arial"/>
          <w:b/>
          <w:bCs/>
          <w:sz w:val="28"/>
          <w:szCs w:val="28"/>
          <w:lang w:eastAsia="pl-PL"/>
        </w:rPr>
        <w:t>Dane zamawiającego</w:t>
      </w:r>
    </w:p>
    <w:p>
      <w:pPr>
        <w:pStyle w:val="NoSpacing"/>
        <w:spacing w:lineRule="auto" w:line="360"/>
        <w:jc w:val="both"/>
        <w:rPr/>
      </w:pPr>
      <w:r>
        <w:rPr>
          <w:rFonts w:cs="Times New Roman" w:ascii="Times New Roman" w:hAnsi="Times New Roman"/>
          <w:b/>
          <w:bCs/>
          <w:szCs w:val="24"/>
          <w:lang w:eastAsia="pl-PL"/>
        </w:rPr>
        <w:t>Miejski Ośrodek Pomocy Społecznej w Gostyninie</w:t>
      </w:r>
    </w:p>
    <w:p>
      <w:pPr>
        <w:pStyle w:val="NoSpacing"/>
        <w:spacing w:lineRule="auto" w:line="360"/>
        <w:jc w:val="both"/>
        <w:rPr/>
      </w:pPr>
      <w:r>
        <w:rPr>
          <w:rFonts w:cs="Times New Roman" w:ascii="Times New Roman" w:hAnsi="Times New Roman"/>
          <w:b/>
          <w:bCs/>
          <w:szCs w:val="24"/>
          <w:lang w:eastAsia="pl-PL"/>
        </w:rPr>
        <w:t>ul. Parkowa 22, 09-500 Gostynin</w:t>
      </w:r>
    </w:p>
    <w:p>
      <w:pPr>
        <w:pStyle w:val="NoSpacing"/>
        <w:spacing w:lineRule="auto" w:line="360"/>
        <w:jc w:val="both"/>
        <w:rPr/>
      </w:pPr>
      <w:r>
        <w:rPr>
          <w:rFonts w:cs="Times New Roman" w:ascii="Times New Roman" w:hAnsi="Times New Roman"/>
          <w:szCs w:val="24"/>
          <w:lang w:eastAsia="pl-PL"/>
        </w:rPr>
        <w:t>Regon: 004730304</w:t>
      </w:r>
    </w:p>
    <w:p>
      <w:pPr>
        <w:pStyle w:val="NoSpacing"/>
        <w:spacing w:lineRule="auto" w:line="360"/>
        <w:jc w:val="both"/>
        <w:rPr/>
      </w:pPr>
      <w:r>
        <w:rPr>
          <w:rFonts w:cs="Times New Roman" w:ascii="Times New Roman" w:hAnsi="Times New Roman"/>
          <w:szCs w:val="24"/>
          <w:lang w:eastAsia="pl-PL"/>
        </w:rPr>
        <w:t>NIP: 971-00-72-657</w:t>
      </w:r>
    </w:p>
    <w:p>
      <w:pPr>
        <w:pStyle w:val="NoSpacing"/>
        <w:spacing w:lineRule="auto" w:line="360"/>
        <w:jc w:val="both"/>
        <w:rPr/>
      </w:pPr>
      <w:r>
        <w:rPr>
          <w:rFonts w:cs="Calibri" w:cstheme="minorHAnsi"/>
        </w:rPr>
        <w:t>tel. (24) 236 13 60, fax (24) 236 13 64</w:t>
      </w:r>
    </w:p>
    <w:p>
      <w:pPr>
        <w:pStyle w:val="NoSpacing"/>
        <w:spacing w:lineRule="auto" w:line="360"/>
        <w:jc w:val="both"/>
        <w:rPr>
          <w:rFonts w:ascii="Times New Roman" w:hAnsi="Times New Roman" w:cs="Times New Roman"/>
          <w:szCs w:val="24"/>
          <w:lang w:eastAsia="pl-PL"/>
        </w:rPr>
      </w:pPr>
      <w:r>
        <w:rPr>
          <w:rFonts w:cs="Times New Roman" w:ascii="Times New Roman" w:hAnsi="Times New Roman"/>
          <w:szCs w:val="24"/>
          <w:lang w:eastAsia="pl-PL"/>
        </w:rPr>
        <w:t>Godziny pracy: poniedziałek - piątek 7:30-15:30</w:t>
      </w:r>
    </w:p>
    <w:p>
      <w:pPr>
        <w:pStyle w:val="NoSpacing"/>
        <w:spacing w:lineRule="auto" w:line="360"/>
        <w:jc w:val="both"/>
        <w:rPr/>
      </w:pPr>
      <w:r>
        <w:rPr>
          <w:rFonts w:cs="Times New Roman" w:ascii="Times New Roman" w:hAnsi="Times New Roman"/>
          <w:szCs w:val="24"/>
          <w:lang w:eastAsia="pl-PL"/>
        </w:rPr>
        <w:t>Adres poczty elektronicznej: sekretariat@mopsgostynin.pl</w:t>
      </w:r>
    </w:p>
    <w:p>
      <w:pPr>
        <w:pStyle w:val="NoSpacing"/>
        <w:spacing w:lineRule="auto" w:line="360"/>
        <w:jc w:val="both"/>
        <w:rPr/>
      </w:pPr>
      <w:r>
        <w:rPr>
          <w:rFonts w:cs="Times New Roman" w:ascii="Times New Roman" w:hAnsi="Times New Roman"/>
          <w:szCs w:val="24"/>
          <w:lang w:eastAsia="pl-PL"/>
        </w:rPr>
        <w:t>Adres strony internetowej prowadzonego postępowania, na której udostępniane będą zmiany i wyjaśnienia treści SWZ oraz inne dokumenty zamówienia bezpośrednio związane z postępowaniem o udzielenie zamówienia: http://umgostynin.bip.org.pl/id/640</w:t>
      </w:r>
    </w:p>
    <w:p>
      <w:pPr>
        <w:pStyle w:val="NoSpacing"/>
        <w:spacing w:lineRule="auto" w:line="360"/>
        <w:jc w:val="both"/>
        <w:rPr>
          <w:rFonts w:ascii="Times New Roman" w:hAnsi="Times New Roman" w:cs="Times New Roman"/>
          <w:szCs w:val="24"/>
          <w:lang w:eastAsia="pl-PL"/>
        </w:rPr>
      </w:pPr>
      <w:r>
        <w:rPr>
          <w:rFonts w:cs="Times New Roman" w:ascii="Times New Roman" w:hAnsi="Times New Roman"/>
          <w:szCs w:val="24"/>
          <w:lang w:eastAsia="pl-PL"/>
        </w:rPr>
        <w:t>Ilekroć w Specyfikacji Warunków Zamówienia lub w przepisach o zamówieniach publicznych mowa jest o stronie internetowej prowadzonego postępowania należy przez to rozumieć także ww. stronę internetową.</w:t>
      </w:r>
    </w:p>
    <w:p>
      <w:pPr>
        <w:pStyle w:val="NoSpacing"/>
        <w:tabs>
          <w:tab w:val="left" w:pos="4253" w:leader="none"/>
        </w:tabs>
        <w:spacing w:lineRule="auto" w:line="360"/>
        <w:jc w:val="both"/>
        <w:rPr>
          <w:rFonts w:ascii="Arial" w:hAnsi="Arial" w:cs="Arial"/>
          <w:b/>
          <w:b/>
          <w:bCs/>
          <w:szCs w:val="24"/>
          <w:lang w:eastAsia="pl-PL"/>
        </w:rPr>
      </w:pPr>
      <w:r>
        <w:rPr>
          <w:rFonts w:cs="Arial" w:ascii="Arial" w:hAnsi="Arial"/>
          <w:b/>
          <w:bCs/>
          <w:szCs w:val="24"/>
          <w:lang w:eastAsia="pl-PL"/>
        </w:rPr>
        <w:t xml:space="preserve">Adres platformy zakupowej: </w:t>
        <w:tab/>
        <w:t>https://miniportal.uzp.gov.pl/</w:t>
      </w:r>
    </w:p>
    <w:p>
      <w:pPr>
        <w:pStyle w:val="ListParagraph"/>
        <w:spacing w:lineRule="auto" w:line="360"/>
        <w:ind w:left="0" w:hanging="0"/>
        <w:rPr/>
      </w:pPr>
      <w:r>
        <w:rPr>
          <w:rFonts w:cs="Arial" w:ascii="Arial" w:hAnsi="Arial"/>
          <w:b/>
          <w:bCs/>
          <w:sz w:val="24"/>
          <w:szCs w:val="24"/>
        </w:rPr>
        <w:t xml:space="preserve">Adres skrzynki (ESP) na ePUAP: </w:t>
        <w:tab/>
        <w:t>/1ubt30w0k5/skrytka</w:t>
      </w:r>
    </w:p>
    <w:p>
      <w:pPr>
        <w:pStyle w:val="ListParagraph"/>
        <w:spacing w:lineRule="auto" w:line="360"/>
        <w:ind w:left="0" w:hanging="0"/>
        <w:rPr/>
      </w:pPr>
      <w:r>
        <w:rPr>
          <w:rFonts w:cs="Times New Roman" w:ascii="Times New Roman" w:hAnsi="Times New Roman"/>
          <w:sz w:val="24"/>
          <w:szCs w:val="24"/>
        </w:rPr>
        <w:t xml:space="preserve">Nazwa odbiorcy dla ESP: </w:t>
      </w:r>
      <w:r>
        <w:rPr>
          <w:rFonts w:cs="Times New Roman" w:ascii="Times New Roman" w:hAnsi="Times New Roman"/>
          <w:b/>
          <w:bCs/>
          <w:sz w:val="24"/>
          <w:szCs w:val="24"/>
        </w:rPr>
        <w:t>MIEJSKI OŚRODEK POMOCY SPOŁECZNEJ W GOSTYNINIE</w:t>
      </w:r>
    </w:p>
    <w:p>
      <w:pPr>
        <w:pStyle w:val="Nagwek1"/>
        <w:numPr>
          <w:ilvl w:val="0"/>
          <w:numId w:val="1"/>
        </w:numPr>
        <w:spacing w:lineRule="auto" w:line="360"/>
        <w:rPr>
          <w:rFonts w:ascii="Arial" w:hAnsi="Arial" w:eastAsia="Times New Roman" w:cs="Arial"/>
          <w:b/>
          <w:b/>
          <w:bCs/>
          <w:sz w:val="28"/>
          <w:szCs w:val="28"/>
          <w:lang w:eastAsia="pl-PL"/>
        </w:rPr>
      </w:pPr>
      <w:bookmarkStart w:id="1" w:name="_Toc73531068"/>
      <w:bookmarkEnd w:id="1"/>
      <w:r>
        <w:rPr>
          <w:rFonts w:eastAsia="Times New Roman" w:cs="Arial" w:ascii="Arial" w:hAnsi="Arial"/>
          <w:b/>
          <w:bCs/>
          <w:sz w:val="28"/>
          <w:szCs w:val="28"/>
          <w:lang w:eastAsia="pl-PL"/>
        </w:rPr>
        <w:t>Klauzula informacyjna dotycząca przetwarzania danych osobowych dla uczestników postępowań o zamówienia publiczne</w:t>
      </w:r>
    </w:p>
    <w:p>
      <w:pPr>
        <w:pStyle w:val="Normal"/>
        <w:spacing w:lineRule="auto" w:line="360"/>
        <w:jc w:val="both"/>
        <w:rPr/>
      </w:pPr>
      <w:r>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pPr>
        <w:pStyle w:val="Normal"/>
        <w:spacing w:lineRule="auto" w:line="360"/>
        <w:jc w:val="both"/>
        <w:rPr/>
      </w:pPr>
      <w:r>
        <w:rPr/>
      </w:r>
    </w:p>
    <w:p>
      <w:pPr>
        <w:pStyle w:val="ListParagraph"/>
        <w:numPr>
          <w:ilvl w:val="0"/>
          <w:numId w:val="2"/>
        </w:numPr>
        <w:spacing w:lineRule="auto" w:line="360"/>
        <w:ind w:left="284"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 xml:space="preserve">Informacje dotyczące Administratora danych </w:t>
      </w:r>
    </w:p>
    <w:p>
      <w:pPr>
        <w:pStyle w:val="NoSpacing"/>
        <w:spacing w:lineRule="auto" w:line="360"/>
        <w:jc w:val="both"/>
        <w:rPr/>
      </w:pPr>
      <w:r>
        <w:rPr>
          <w:rFonts w:cs="Calibri"/>
          <w:color w:val="000000"/>
        </w:rPr>
        <w:t>Administratorem Pana/Pani danych osobowych przetwarzanych w związku z prowadzeniem postępowania o udzielenie zamówienia publicznego jest mgr Renata Zagórska, kierownik Miejskiego Ośrodka Pomocy Społecznej w Gostyninie, ul. Parkowa 22, 09-500 Gostynin, tel. 24 236 13 68</w:t>
      </w:r>
    </w:p>
    <w:p>
      <w:pPr>
        <w:pStyle w:val="NoSpacing"/>
        <w:spacing w:lineRule="auto" w:line="360"/>
        <w:jc w:val="both"/>
        <w:rPr>
          <w:rFonts w:ascii="Calibri" w:hAnsi="Calibri" w:cs="Calibri"/>
          <w:color w:val="000000"/>
        </w:rPr>
      </w:pPr>
      <w:r>
        <w:rPr>
          <w:rFonts w:cs="Calibri"/>
          <w:color w:val="000000"/>
        </w:rPr>
      </w:r>
    </w:p>
    <w:p>
      <w:pPr>
        <w:pStyle w:val="NoSpacing"/>
        <w:spacing w:lineRule="auto" w:line="360"/>
        <w:jc w:val="both"/>
        <w:rPr>
          <w:rFonts w:ascii="Times New Roman" w:hAnsi="Times New Roman" w:cs="Times New Roman"/>
          <w:szCs w:val="24"/>
          <w:lang w:val="en-US" w:eastAsia="pl-PL"/>
        </w:rPr>
      </w:pPr>
      <w:r>
        <w:rPr>
          <w:rFonts w:cs="Times New Roman" w:ascii="Times New Roman" w:hAnsi="Times New Roman"/>
          <w:szCs w:val="24"/>
          <w:lang w:val="en-US" w:eastAsia="pl-PL"/>
        </w:rPr>
      </w:r>
    </w:p>
    <w:p>
      <w:pPr>
        <w:pStyle w:val="ListParagraph"/>
        <w:numPr>
          <w:ilvl w:val="0"/>
          <w:numId w:val="2"/>
        </w:numPr>
        <w:spacing w:lineRule="auto" w:line="360" w:before="0" w:after="0"/>
        <w:ind w:left="284" w:hanging="360"/>
        <w:contextualSpacing/>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Inspektor ochrony danych</w:t>
      </w:r>
    </w:p>
    <w:p>
      <w:pPr>
        <w:pStyle w:val="Normal"/>
        <w:spacing w:lineRule="auto" w:line="360"/>
        <w:ind w:firstLine="851"/>
        <w:jc w:val="both"/>
        <w:rPr/>
      </w:pPr>
      <w:r>
        <w:rPr>
          <w:sz w:val="22"/>
          <w:szCs w:val="22"/>
        </w:rPr>
        <w:t xml:space="preserve"> </w:t>
      </w:r>
      <w:r>
        <w:rPr>
          <w:sz w:val="22"/>
          <w:szCs w:val="22"/>
        </w:rPr>
        <w:t>Inspektorem ochrony danych w Miejskim Ośrodku Pomocy Społecznej w Gostyninie jest pani Małgorzata Wiśniewska, adres: e-mail: odo@mopsgostynin.pl.</w:t>
      </w:r>
    </w:p>
    <w:p>
      <w:pPr>
        <w:pStyle w:val="Normal"/>
        <w:spacing w:lineRule="auto" w:line="360"/>
        <w:ind w:firstLine="851"/>
        <w:jc w:val="both"/>
        <w:rPr/>
      </w:pPr>
      <w:r>
        <w:rPr/>
      </w:r>
    </w:p>
    <w:p>
      <w:pPr>
        <w:pStyle w:val="ListParagraph"/>
        <w:numPr>
          <w:ilvl w:val="0"/>
          <w:numId w:val="2"/>
        </w:numPr>
        <w:spacing w:lineRule="auto" w:line="360" w:before="0" w:after="0"/>
        <w:ind w:left="284" w:hanging="360"/>
        <w:contextualSpacing/>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Cel przetwarzania Pana/Pani danych osobowych oraz podstawy prawne</w:t>
      </w:r>
    </w:p>
    <w:p>
      <w:pPr>
        <w:pStyle w:val="Normal"/>
        <w:spacing w:lineRule="auto" w:line="360"/>
        <w:ind w:firstLine="851"/>
        <w:jc w:val="both"/>
        <w:rPr/>
      </w:pPr>
      <w:r>
        <w:rPr/>
        <w:t>Pana / Pani dane osobowe będą przetwarzane w celu związanym z postępowaniem o udzielenie zamówienia publicznego:</w:t>
      </w:r>
      <w:r>
        <w:rPr>
          <w:b/>
          <w:bCs/>
        </w:rPr>
        <w:t>„Świadczenie usługi cateringowej dla punktów opieki nad dziećmi do lat trzech „Bajkowy Zakątek” i „Zaczarowana Kraina” w Gostyninie”</w:t>
      </w:r>
      <w:r>
        <w:rPr/>
        <w:t>, prowadzonym w trybie podstawowym bez negocjacji o wartości zamówienia nieprzekraczającej progów unijnych o jakich stanowi art. 3 ustawy z 11 września 2019 r. Prawo zamówień publicznych z dnia 11.09.2019 r.  (Dz. U. z 2022r. poz. 1710)</w:t>
      </w:r>
    </w:p>
    <w:p>
      <w:pPr>
        <w:pStyle w:val="Normal"/>
        <w:spacing w:lineRule="auto" w:line="360"/>
        <w:jc w:val="both"/>
        <w:rPr/>
      </w:pPr>
      <w:r>
        <w:rPr/>
        <w:t>Podstawą prawną przetwarzania Pana/Pani danych osobowych jest art. 6 ust. 1 lit. c RODO – przepis prawa.</w:t>
      </w:r>
    </w:p>
    <w:p>
      <w:pPr>
        <w:pStyle w:val="Normal"/>
        <w:spacing w:lineRule="auto" w:line="360"/>
        <w:jc w:val="both"/>
        <w:rPr/>
      </w:pPr>
      <w:r>
        <w:rPr/>
        <w:t>Podstawą prawną przetwarzania Pana/Pani danych osobowych jest Pana/ Pani zgoda wyrażona poprzez akt uczestnictwa w postępowaniu oraz następujące przepisy prawa (art. 6 ust. 1 lit.c RODO):</w:t>
      </w:r>
    </w:p>
    <w:p>
      <w:pPr>
        <w:pStyle w:val="ListParagraph"/>
        <w:numPr>
          <w:ilvl w:val="1"/>
          <w:numId w:val="3"/>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ustawa z dnia 11 września 2019 r. Prawo zamówień publicznych, dalej „ustawa Pzp”;</w:t>
      </w:r>
    </w:p>
    <w:p>
      <w:pPr>
        <w:pStyle w:val="ListParagraph"/>
        <w:numPr>
          <w:ilvl w:val="1"/>
          <w:numId w:val="3"/>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Rozporządzenie Ministra Rozwoju, Pracy i Technologii z dnia 23 grudnia 2020r. w sprawie podmiotowych środków dowodowych oraz innych dokumentów lub oświadczeń, jakich może żądać zamawiający od wykonawcy;</w:t>
      </w:r>
    </w:p>
    <w:p>
      <w:pPr>
        <w:pStyle w:val="ListParagraph"/>
        <w:numPr>
          <w:ilvl w:val="1"/>
          <w:numId w:val="3"/>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ustawa o narodowym zasobie archiwalnym i archiwach.</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360" w:before="0" w:after="0"/>
        <w:ind w:left="426" w:hanging="360"/>
        <w:contextualSpacing/>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Okres przechowywania danych</w:t>
      </w:r>
    </w:p>
    <w:p>
      <w:pPr>
        <w:pStyle w:val="Normal"/>
        <w:spacing w:lineRule="auto" w:line="360"/>
        <w:jc w:val="both"/>
        <w:rPr/>
      </w:pPr>
      <w:r>
        <w:rPr/>
        <w:t>Pana/ Pani dane osobowe pozyskane w związku z postępowaniem o udzielenie zamówienia publicznego, zgodnie z  art. 78 ust.1 i 4 ustawy Pzp, przechowywane będą:</w:t>
      </w:r>
    </w:p>
    <w:p>
      <w:pPr>
        <w:pStyle w:val="ListParagraph"/>
        <w:numPr>
          <w:ilvl w:val="0"/>
          <w:numId w:val="4"/>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protokół postępowania wraz z załącznikami przez okres 4 lat od dnia zakończenia postępowania o udzielenie zamówienia,</w:t>
      </w:r>
    </w:p>
    <w:p>
      <w:pPr>
        <w:pStyle w:val="ListParagraph"/>
        <w:numPr>
          <w:ilvl w:val="0"/>
          <w:numId w:val="4"/>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w przypadku obowiązywania umowy w sprawie zamówienia publicznego powyżej 4 lat – protokół postępowania wraz z załącznikami przechowywany będzie przez cały okres obowiązywania umowy w sprawie zamówienia publicznego.</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36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Komu przekazujemy Pana / Pani dane osobowe</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Odbiorcami Pana/ Pani danych osobowych będą osoby lub podmioty, którym udostępniona zostanie dokumentacja postępowania w oparciu o art. 18 oraz art. 74 ust. 1 ustawy Pzp.</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Zamawiający może udostępnić dane osobowe, o których mowa w art. 10 RODO, w celu umożliwienia korzystania ze środków ochrony prawnej, o których mowa w dziale IX ustawy Pzp, do upływu terminu na ich wniesienie.</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Dane pozyskane w związku z postępowaniem o udzielenie zamówienia publicznego mogą być przekazywane wszystkim zainteresowanym podmiotom i osobom, gdyż co do zasady postępowanie o udzielenie zamówienia publicznego jest jawne.</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Ograniczenie dostępu do Pana/ Pani danych osobowych może wystąpić jedynie w szczególnych przypadkach jeśli, jest to uzasadnione ochroną prywatności lub interesem publicznym, zgodnie z art. 18 ust. 5 pkt 1 i 2 ustawy Pzp.</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Ponadto odbiorcami Pana/ Pani danych osobowych zawartych w dokumentach związanych z postępowaniem o zamówienie publiczne mogą być podmioty z którymi Administrator zawarł umowy o powierzenie przetwarzania danych osobowych.</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24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Przekazywanie danych osobowych poza Europejski Obszar Gospodarczy</w:t>
      </w:r>
    </w:p>
    <w:p>
      <w:pPr>
        <w:pStyle w:val="Normal"/>
        <w:spacing w:lineRule="auto" w:line="360"/>
        <w:ind w:firstLine="851"/>
        <w:jc w:val="both"/>
        <w:rPr/>
      </w:pPr>
      <w:r>
        <w:rPr/>
        <w:t>W związku z jawnością postępowania o udzielenie zamówienia publicznego Pana/ Pani dane osobowe mogą być przekazywane do państw z poza EOG z zastrzeżeniem, o którym mowa w punkcie 5 lit. c.</w:t>
      </w:r>
    </w:p>
    <w:p>
      <w:pPr>
        <w:pStyle w:val="Normal"/>
        <w:jc w:val="both"/>
        <w:rPr/>
      </w:pPr>
      <w:r>
        <w:rPr/>
      </w:r>
    </w:p>
    <w:p>
      <w:pPr>
        <w:pStyle w:val="ListParagraph"/>
        <w:numPr>
          <w:ilvl w:val="0"/>
          <w:numId w:val="2"/>
        </w:numPr>
        <w:spacing w:lineRule="auto" w:line="24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Przetwarzanie zautomatyzowane</w:t>
      </w:r>
    </w:p>
    <w:p>
      <w:pPr>
        <w:pStyle w:val="Normal"/>
        <w:spacing w:lineRule="auto" w:line="360"/>
        <w:ind w:firstLine="851"/>
        <w:jc w:val="both"/>
        <w:rPr/>
      </w:pPr>
      <w:r>
        <w:rPr/>
        <w:t>W odniesieniu do Pana/ Pani danych osobowych decyzje nie będą podejmowane w sposób zautomatyzowany, stosownie do art. 22 RODO.</w:t>
      </w:r>
    </w:p>
    <w:p>
      <w:pPr>
        <w:pStyle w:val="Normal"/>
        <w:jc w:val="both"/>
        <w:rPr/>
      </w:pPr>
      <w:r>
        <w:rPr/>
      </w:r>
    </w:p>
    <w:p>
      <w:pPr>
        <w:pStyle w:val="ListParagraph"/>
        <w:numPr>
          <w:ilvl w:val="0"/>
          <w:numId w:val="2"/>
        </w:numPr>
        <w:spacing w:lineRule="auto" w:line="36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Przysługujące Panu/ Pani uprawnienia związane z przetwarzaniem danych osobowych</w:t>
      </w:r>
    </w:p>
    <w:p>
      <w:pPr>
        <w:pStyle w:val="ListParagraph"/>
        <w:numPr>
          <w:ilvl w:val="2"/>
          <w:numId w:val="3"/>
        </w:numPr>
        <w:spacing w:lineRule="auto" w:line="360"/>
        <w:ind w:left="709"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W odniesieniu do danych pozyskanych w związku z prowadzonym postępowaniem o udzielenie zamówienia publicznego przysługują Panu/ Pani następujące uprawnienia:</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na podstawie art. 15 RODO prawo dostępu do danych osobowych Pana/ Pani dotyczących,</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na podstawie art. 16 RODO prawo do sprostowania lub uzupełnienia Pana/ Pani danych osobowych </w:t>
      </w:r>
    </w:p>
    <w:p>
      <w:pPr>
        <w:pStyle w:val="ListParagraph"/>
        <w:numPr>
          <w:ilvl w:val="1"/>
          <w:numId w:val="6"/>
        </w:numPr>
        <w:spacing w:lineRule="auto" w:line="360"/>
        <w:jc w:val="both"/>
        <w:rPr>
          <w:rFonts w:ascii="Times New Roman" w:hAnsi="Times New Roman" w:cs="Times New Roman"/>
          <w:sz w:val="24"/>
          <w:szCs w:val="24"/>
          <w:lang w:eastAsia="pl-PL"/>
        </w:rPr>
      </w:pPr>
      <w:r>
        <w:rPr>
          <w:rFonts w:cs="Times New Roman" w:ascii="Times New Roman" w:hAnsi="Times New Roman"/>
          <w:sz w:val="24"/>
          <w:szCs w:val="24"/>
          <w:lang w:eastAsia="pl-PL"/>
        </w:rPr>
        <w:t>skorzystanie z prawa do sprostowania lub uzupełnienia nie może skutkować zmianą wyniku postępowania o udzielenie zamówienia ani zmianą postanowień umowy w sprawie zamówienia publicznego w zakresie niezgodnym z ustawą Pzp,</w:t>
      </w:r>
    </w:p>
    <w:p>
      <w:pPr>
        <w:pStyle w:val="ListParagraph"/>
        <w:numPr>
          <w:ilvl w:val="1"/>
          <w:numId w:val="6"/>
        </w:numPr>
        <w:spacing w:lineRule="auto" w:line="360"/>
        <w:jc w:val="both"/>
        <w:rPr>
          <w:rFonts w:ascii="Times New Roman" w:hAnsi="Times New Roman" w:cs="Times New Roman"/>
          <w:sz w:val="24"/>
          <w:szCs w:val="24"/>
          <w:lang w:eastAsia="pl-PL"/>
        </w:rPr>
      </w:pPr>
      <w:r>
        <w:rPr>
          <w:rFonts w:cs="Times New Roman" w:ascii="Times New Roman" w:hAnsi="Times New Roman"/>
          <w:sz w:val="24"/>
          <w:szCs w:val="24"/>
          <w:lang w:eastAsia="pl-PL"/>
        </w:rPr>
        <w:t>skorzystanie z uprawnienia do sprostowania lub uzupełnienia danych osobowych nie może naruszać integralności protokołu postępowania oraz jego załączników,</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zgłoszenie żądania od Administratora ograniczenia przetwarzania danych osobowych, o którym mowa w art. 18 ust. 1 RODO, nie ogranicza przetwarzania danych osobowych do czasu zakończenia tego postępowania,</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prawo do wniesienia skargi do Prezesa Urzędu Ochrony Danych Osobowych, gdy uzna Pan/ Pani, że przetwarzanie danych osobowych Pana/ Pani dotyczących narusza przepisy RODO.</w:t>
      </w:r>
    </w:p>
    <w:p>
      <w:pPr>
        <w:pStyle w:val="ListParagraph"/>
        <w:numPr>
          <w:ilvl w:val="2"/>
          <w:numId w:val="3"/>
        </w:numPr>
        <w:spacing w:lineRule="auto" w:line="360"/>
        <w:ind w:left="709"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Nie przysługuje Panu/ Pani:</w:t>
      </w:r>
    </w:p>
    <w:p>
      <w:pPr>
        <w:pStyle w:val="ListParagraph"/>
        <w:numPr>
          <w:ilvl w:val="0"/>
          <w:numId w:val="7"/>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w związku z art. 17 ust. 3 lit. b, d lub e RODO prawo do usunięcia danych osobowych,</w:t>
      </w:r>
    </w:p>
    <w:p>
      <w:pPr>
        <w:pStyle w:val="ListParagraph"/>
        <w:numPr>
          <w:ilvl w:val="0"/>
          <w:numId w:val="7"/>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prawo do przenoszenia danych osobowych, o którym mowa w art. 20 RODO,</w:t>
      </w:r>
    </w:p>
    <w:p>
      <w:pPr>
        <w:pStyle w:val="ListParagraph"/>
        <w:numPr>
          <w:ilvl w:val="0"/>
          <w:numId w:val="7"/>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na podstawie art. 21 RODO prawo sprzeciwu, wobec przetwarzania danych osobowych, gdyż podstawą prawną przetwarzania Pana/ Pani danych osobowych jest art. 6 ust. 1 lit. c RODO.</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36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Obowiązek podania danych</w:t>
      </w:r>
    </w:p>
    <w:p>
      <w:pPr>
        <w:pStyle w:val="Normal"/>
        <w:spacing w:lineRule="auto" w:line="360"/>
        <w:ind w:firstLine="851"/>
        <w:jc w:val="both"/>
        <w:rPr/>
      </w:pPr>
      <w:r>
        <w:rPr/>
        <w:t>Podanie danych osobowych w związku z udziałem w postępowaniu o zamówienie publiczne nie jest obowiązkowe, ale może być warunkiem niezbędnym do wzięcia w nim udziału.</w:t>
      </w:r>
    </w:p>
    <w:p>
      <w:pPr>
        <w:pStyle w:val="Normal"/>
        <w:spacing w:lineRule="auto" w:line="360"/>
        <w:ind w:firstLine="851"/>
        <w:jc w:val="both"/>
        <w:rPr/>
      </w:pPr>
      <w:r>
        <w:rPr/>
        <w:t>Wynika to stąd, że w zależności od przedmiotu zamówienia, zamawiający może żądać ich podania na podstawie przepisów ustawy Pzp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pPr>
        <w:pStyle w:val="Normal"/>
        <w:spacing w:lineRule="auto" w:line="360"/>
        <w:ind w:firstLine="851"/>
        <w:jc w:val="both"/>
        <w:rPr>
          <w:rFonts w:ascii="Arial" w:hAnsi="Arial" w:cs="Arial"/>
        </w:rPr>
      </w:pPr>
      <w:r>
        <w:rPr>
          <w:rFonts w:cs="Arial" w:ascii="Arial" w:hAnsi="Arial"/>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Oznaczenie postępowania</w:t>
      </w:r>
    </w:p>
    <w:p>
      <w:pPr>
        <w:pStyle w:val="ListParagraph"/>
        <w:spacing w:lineRule="auto" w:line="240"/>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NoSpacing"/>
        <w:numPr>
          <w:ilvl w:val="0"/>
          <w:numId w:val="8"/>
        </w:numPr>
        <w:spacing w:lineRule="auto" w:line="360"/>
        <w:jc w:val="both"/>
        <w:rPr/>
      </w:pPr>
      <w:r>
        <w:rPr>
          <w:rFonts w:cs="Times New Roman" w:ascii="Times New Roman" w:hAnsi="Times New Roman"/>
          <w:szCs w:val="24"/>
        </w:rPr>
        <w:t xml:space="preserve">Postępowanie, którego dotyczy niniejszy dokument oznaczone jest znakiem (numerem referencyjnym): </w:t>
      </w:r>
      <w:r>
        <w:rPr>
          <w:rFonts w:cs="Times New Roman" w:ascii="Times New Roman" w:hAnsi="Times New Roman"/>
          <w:b/>
          <w:bCs/>
          <w:szCs w:val="24"/>
        </w:rPr>
        <w:t>MOPS-2000/2/2022</w:t>
      </w:r>
    </w:p>
    <w:p>
      <w:pPr>
        <w:pStyle w:val="NoSpacing"/>
        <w:numPr>
          <w:ilvl w:val="0"/>
          <w:numId w:val="8"/>
        </w:numPr>
        <w:spacing w:lineRule="auto" w:line="360"/>
        <w:jc w:val="both"/>
        <w:rPr>
          <w:lang w:eastAsia="pl-PL"/>
        </w:rPr>
      </w:pPr>
      <w:r>
        <w:rPr>
          <w:rFonts w:cs="Times New Roman" w:ascii="Times New Roman" w:hAnsi="Times New Roman"/>
          <w:szCs w:val="24"/>
        </w:rPr>
        <w:t>Wykonawcy powinni we wszelkich kontaktach z Zamawiającym powoływać się na wyżej podane oznaczenie.</w:t>
      </w:r>
    </w:p>
    <w:p>
      <w:pPr>
        <w:pStyle w:val="Nagwek1"/>
        <w:numPr>
          <w:ilvl w:val="0"/>
          <w:numId w:val="1"/>
        </w:numPr>
        <w:rPr>
          <w:rFonts w:ascii="Arial" w:hAnsi="Arial" w:eastAsia="Times New Roman" w:cs="Arial"/>
          <w:b/>
          <w:b/>
          <w:bCs/>
          <w:sz w:val="28"/>
          <w:szCs w:val="28"/>
          <w:lang w:eastAsia="pl-PL"/>
        </w:rPr>
      </w:pPr>
      <w:bookmarkStart w:id="2" w:name="_Toc73531069"/>
      <w:bookmarkEnd w:id="2"/>
      <w:r>
        <w:rPr>
          <w:rFonts w:eastAsia="Times New Roman" w:cs="Arial" w:ascii="Arial" w:hAnsi="Arial"/>
          <w:b/>
          <w:bCs/>
          <w:sz w:val="28"/>
          <w:szCs w:val="28"/>
          <w:lang w:eastAsia="pl-PL"/>
        </w:rPr>
        <w:t>Tryb udzielenia zamówienia</w:t>
      </w:r>
    </w:p>
    <w:p>
      <w:pPr>
        <w:pStyle w:val="Normal"/>
        <w:rPr/>
      </w:pPr>
      <w:r>
        <w:rPr/>
      </w:r>
    </w:p>
    <w:p>
      <w:pPr>
        <w:pStyle w:val="Normal"/>
        <w:numPr>
          <w:ilvl w:val="0"/>
          <w:numId w:val="9"/>
        </w:numPr>
        <w:spacing w:lineRule="auto" w:line="360" w:before="0" w:after="200"/>
        <w:jc w:val="both"/>
        <w:rPr/>
      </w:pPr>
      <w:r>
        <w:rPr>
          <w:rFonts w:eastAsia="Calibri"/>
        </w:rPr>
        <w:t xml:space="preserve">Postępowanie jest prowadzone </w:t>
      </w:r>
      <w:r>
        <w:rPr>
          <w:rFonts w:eastAsia="Calibri"/>
          <w:b/>
        </w:rPr>
        <w:t>w trybie podstawowym bez negocjacji</w:t>
      </w:r>
      <w:r>
        <w:rPr>
          <w:rFonts w:eastAsia="Calibri"/>
        </w:rPr>
        <w:t xml:space="preserve">, o którym mowa w art. 275 pkt 1 ustawy z dnia 11.09.2019 r. - Prawo zamówień publicznych (Dz. U. z 2022 r. poz. 1710) – dalej: ustawa Pzp. </w:t>
      </w:r>
      <w:r>
        <w:rPr/>
        <w:t>Wartość zamówienia nie przekracza progów unijnych określonych na podstawie art. 3 ustawy z 11 września 2019 r. – Prawo zamówień publicznych (Dz. U z 2022 r., poz. 1710).</w:t>
      </w:r>
      <w:r>
        <w:rPr>
          <w:rFonts w:eastAsia="Calibri"/>
        </w:rPr>
        <w:t xml:space="preserve"> </w:t>
      </w:r>
      <w:r>
        <w:rPr/>
        <w:t xml:space="preserve">W sprawach nieuregulowanych postanowieniami niniejszej SWZ, do czynności podejmowanych przez zamawiającego, wykonawców w postępowaniu o udzielenie zamówienia oraz do umowy w sprawie zamówienia publicznego stosuje się przepisy </w:t>
      </w:r>
      <w:r>
        <w:rPr>
          <w:rFonts w:eastAsia="Calibri"/>
        </w:rPr>
        <w:t>ustawy z dnia 11 września 2019 r. - Prawo zamówień publicznych</w:t>
      </w:r>
      <w:r>
        <w:rPr/>
        <w:t xml:space="preserve"> wraz z aktami wykonawczymi do tej ustawy</w:t>
      </w:r>
      <w:r>
        <w:rPr>
          <w:rFonts w:eastAsia="Calibri"/>
        </w:rPr>
        <w:t>, w tym m.in:</w:t>
      </w:r>
    </w:p>
    <w:p>
      <w:pPr>
        <w:pStyle w:val="Normal"/>
        <w:numPr>
          <w:ilvl w:val="1"/>
          <w:numId w:val="9"/>
        </w:numPr>
        <w:spacing w:lineRule="auto" w:line="360"/>
        <w:ind w:left="1134" w:hanging="432"/>
        <w:jc w:val="both"/>
        <w:rPr/>
      </w:pPr>
      <w:r>
        <w:rPr/>
        <w:t>Rozporządzenie Ministra Rozwoju, Pracy i Technologii z dnia 23 grudnia 2020 r. w sprawie podmiotowych środków dowodowych oraz innych dokumentów lub oświadczeń, jakich może żądać zamawiający od wykonawcy (Dz. U. 2020 poz. 2415).</w:t>
      </w:r>
    </w:p>
    <w:p>
      <w:pPr>
        <w:pStyle w:val="Normal"/>
        <w:numPr>
          <w:ilvl w:val="1"/>
          <w:numId w:val="9"/>
        </w:numPr>
        <w:spacing w:lineRule="auto" w:line="360"/>
        <w:ind w:left="1134" w:hanging="432"/>
        <w:jc w:val="both"/>
        <w:rPr/>
      </w:pPr>
      <w:r>
        <w:rPr/>
        <w:t>W sprawach nieuregulowanych ustawą Prawo zamówień publicznych, przepisy ustawy z dnia 23 kwietnia 1964 r. – Kodeks Cywilny (t.j. Dz. U. z 2020 r. poz.1740, ze zm.).</w:t>
      </w:r>
    </w:p>
    <w:p>
      <w:pPr>
        <w:pStyle w:val="Normal"/>
        <w:numPr>
          <w:ilvl w:val="0"/>
          <w:numId w:val="9"/>
        </w:numPr>
        <w:spacing w:lineRule="auto" w:line="360"/>
        <w:ind w:left="709" w:hanging="360"/>
        <w:jc w:val="both"/>
        <w:rPr/>
      </w:pPr>
      <w:r>
        <w:rPr/>
        <w:t>Zamawiający przewiduje możliwość unieważnienia postępowania o udzielenie zamówienia na podstawie art. 255 ust.3 oraz art. 310 ustawy Pzp .</w:t>
      </w:r>
    </w:p>
    <w:p>
      <w:pPr>
        <w:pStyle w:val="Nagwek1"/>
        <w:numPr>
          <w:ilvl w:val="0"/>
          <w:numId w:val="1"/>
        </w:numPr>
        <w:rPr/>
      </w:pPr>
      <w:bookmarkStart w:id="3" w:name="_Toc73531070"/>
      <w:bookmarkEnd w:id="3"/>
      <w:r>
        <w:rPr>
          <w:rFonts w:eastAsia="Times New Roman" w:cs="Arial" w:ascii="Arial" w:hAnsi="Arial"/>
          <w:b/>
          <w:bCs/>
          <w:sz w:val="28"/>
          <w:szCs w:val="28"/>
          <w:lang w:eastAsia="pl-PL"/>
        </w:rPr>
        <w:t>Przedmiot zamówienia</w:t>
      </w:r>
    </w:p>
    <w:p>
      <w:pPr>
        <w:pStyle w:val="Normal"/>
        <w:rPr/>
      </w:pPr>
      <w:r>
        <w:rPr/>
      </w:r>
    </w:p>
    <w:p>
      <w:pPr>
        <w:pStyle w:val="Normal"/>
        <w:numPr>
          <w:ilvl w:val="0"/>
          <w:numId w:val="10"/>
        </w:numPr>
        <w:tabs>
          <w:tab w:val="left" w:pos="740" w:leader="none"/>
        </w:tabs>
        <w:spacing w:lineRule="auto" w:line="360" w:before="120" w:after="0"/>
        <w:ind w:left="737" w:hanging="397"/>
        <w:jc w:val="both"/>
        <w:rPr/>
      </w:pPr>
      <w:r>
        <w:rPr>
          <w:bCs/>
        </w:rPr>
        <w:t xml:space="preserve">Nazwa nadana zamówieniu przez Zamawiającego: </w:t>
      </w:r>
      <w:r>
        <w:rPr>
          <w:b/>
          <w:bCs/>
        </w:rPr>
        <w:t>Świadczenie usługi cateringowej dla punktów opieki nad dziećmi do lat trzech „Bajkowy Zakątek” i „Zaczarowana Kraina” w Gostyninie.</w:t>
      </w:r>
    </w:p>
    <w:p>
      <w:pPr>
        <w:pStyle w:val="Normal"/>
        <w:numPr>
          <w:ilvl w:val="0"/>
          <w:numId w:val="10"/>
        </w:numPr>
        <w:spacing w:lineRule="auto" w:line="360" w:before="120" w:after="0"/>
        <w:ind w:left="709" w:hanging="360"/>
        <w:jc w:val="both"/>
        <w:rPr/>
      </w:pPr>
      <w:r>
        <w:rPr/>
        <w:t xml:space="preserve">Rodzaj zamówienia: </w:t>
      </w:r>
      <w:r>
        <w:rPr>
          <w:bCs/>
        </w:rPr>
        <w:t>usługa</w:t>
      </w:r>
    </w:p>
    <w:p>
      <w:pPr>
        <w:pStyle w:val="Normal"/>
        <w:numPr>
          <w:ilvl w:val="0"/>
          <w:numId w:val="10"/>
        </w:numPr>
        <w:spacing w:lineRule="auto" w:line="360" w:before="120" w:after="0"/>
        <w:ind w:left="709" w:hanging="360"/>
        <w:jc w:val="both"/>
        <w:rPr/>
      </w:pPr>
      <w:r>
        <w:rPr>
          <w:bCs/>
        </w:rPr>
        <w:t>Opis przedmiotu zamówienia</w:t>
      </w:r>
      <w:r>
        <w:rPr/>
        <w:t>:</w:t>
      </w:r>
    </w:p>
    <w:p>
      <w:pPr>
        <w:pStyle w:val="Normal"/>
        <w:numPr>
          <w:ilvl w:val="2"/>
          <w:numId w:val="10"/>
        </w:numPr>
        <w:spacing w:lineRule="auto" w:line="360" w:before="120" w:after="0"/>
        <w:ind w:left="1224" w:hanging="0"/>
        <w:jc w:val="both"/>
        <w:rPr/>
      </w:pPr>
      <w:r>
        <w:rPr/>
        <w:t xml:space="preserve">Zamawiający informuje, że integralną część SWZ stanowić będą również ewentualne wyjaśnienia Zamawiającego, udzielone w toku postępowania. </w:t>
      </w:r>
    </w:p>
    <w:p>
      <w:pPr>
        <w:pStyle w:val="Normal"/>
        <w:numPr>
          <w:ilvl w:val="2"/>
          <w:numId w:val="10"/>
        </w:numPr>
        <w:spacing w:lineRule="auto" w:line="360" w:before="120" w:after="0"/>
        <w:ind w:left="1224" w:hanging="0"/>
        <w:jc w:val="both"/>
        <w:rPr/>
      </w:pPr>
      <w:r>
        <w:rPr/>
        <w:t xml:space="preserve">Wszędzie tam, gdzie przedmiot zamówienia jest opisany poprzez wskazanie znaków towarowych, patentów lub pochodzenia, Zamawiający dopuszcza zastosowanie przez Wykonawcę rozwiązań równoważnych w stosunku do opisanych, pod warunkiem, że będą one posiadały co najmniej takie same lub lepsze właściwości w stosunku do wymaganych przez Zamawiającego. Ocena spełnienia warunku równoważności należy do Zamawiającego. </w:t>
      </w:r>
      <w:r>
        <w:rPr>
          <w:shd w:fill="FFFFFF" w:val="clear"/>
        </w:rPr>
        <w:t>Wszelkie nazwy własne (dot. np. wskazanych producentów lub produktów) przywołane w opisie przedmiotu niniejszego zamówienia, należy traktować jako rozwiązanie przykładowe, służące doprecyzowaniu przedmiotu zamówienia poprzez określenie</w:t>
      </w:r>
      <w:r>
        <w:rPr/>
        <w:t xml:space="preserve"> pożądanego standardu, właściwości, wymagań i wzorca jakościowego założonego dla danego produktu.</w:t>
      </w:r>
    </w:p>
    <w:p>
      <w:pPr>
        <w:pStyle w:val="Normal"/>
        <w:numPr>
          <w:ilvl w:val="2"/>
          <w:numId w:val="10"/>
        </w:numPr>
        <w:spacing w:lineRule="auto" w:line="360" w:before="120" w:after="0"/>
        <w:ind w:left="1224" w:hanging="0"/>
        <w:jc w:val="both"/>
        <w:rPr/>
      </w:pPr>
      <w:r>
        <w:rPr/>
        <w:t xml:space="preserve">Podane w opisie przedmiotu zamówienia i formularzu ofertowym ilości dostarczonych posiłków są jedynie wielkościami szacunkowymi, służącymi wyłącznie do obliczenia ceny oferty. Zamawiający nie będzie zobowiązany do zakupu pełnego asortymentu w podanych ilościach, może ona ulec zmianom w trakcie realizacji umowy. Ostateczna ilość poszczególnych artykułów będzie wynikała z faktycznych potrzeb Zamawiający w okresie obowiązywania umowy. Nie zamówienie przez Zamawiającego pełnego zakresu ilościowego poszczególnych posiłków nie skutkuje ze strony Wykonawcy roszczeniem o zakup nie zrealizowanej w okresie obowiązywania umowy ilości posiłków, w związku z tym, że w trakcie realizacji umowy dopuszcza się możliwość zmiany przez Zamawiającego ilości poszczególnych produktów, nie powodującej powiększenia wartości umowy. </w:t>
      </w:r>
    </w:p>
    <w:p>
      <w:pPr>
        <w:pStyle w:val="Normal"/>
        <w:numPr>
          <w:ilvl w:val="2"/>
          <w:numId w:val="10"/>
        </w:numPr>
        <w:spacing w:lineRule="auto" w:line="360" w:before="120" w:after="0"/>
        <w:ind w:left="1224" w:hanging="0"/>
        <w:jc w:val="both"/>
        <w:rPr/>
      </w:pPr>
      <w:r>
        <w:rPr/>
        <w:t>Wykonawca zobowiązuje się do sukcesywnego dostarczania partiami posiłków dla maksymalnej liczby 100 dzieci w wieku od 20 tygodnia życia do 3 roku życia, które będą przygotowywane z uwzględnieniem zasad żywienia małego dziecka od poniedziałku do piątku (z wyłączeniem dni świątecznych oraz innych dni, w których nie odbywają się zajęcia dla dzieci), w cenach jednostkowych brutto określonych w załączniku nr 1 do SWZ, który stanowić będzie integralną część umowy.</w:t>
      </w:r>
    </w:p>
    <w:p>
      <w:pPr>
        <w:pStyle w:val="Normal"/>
        <w:numPr>
          <w:ilvl w:val="2"/>
          <w:numId w:val="10"/>
        </w:numPr>
        <w:spacing w:lineRule="auto" w:line="360" w:before="120" w:after="0"/>
        <w:ind w:left="1224" w:hanging="0"/>
        <w:jc w:val="both"/>
        <w:rPr/>
      </w:pPr>
      <w:r>
        <w:rPr/>
        <w:t>Wykonawca zobowiązuje się dostarczać posiłki we własnych termosach/pojemnikach/naczyniach gastronomicznych, transportem własnym, na swój koszt, do Punktów opieki nad dziećmi do lat 3 „Bajkowy Zakątek” i „Zaczarowana Kraina” znajdujących się przy ul. Bierzewickiej 32 w Gostyninie, w ilościach określanych w zamówieniach składanych przez Zamawiającego telefonicznie.</w:t>
      </w:r>
    </w:p>
    <w:p>
      <w:pPr>
        <w:pStyle w:val="Normal"/>
        <w:numPr>
          <w:ilvl w:val="2"/>
          <w:numId w:val="10"/>
        </w:numPr>
        <w:spacing w:lineRule="auto" w:line="360" w:before="120" w:after="0"/>
        <w:ind w:left="1224" w:hanging="0"/>
        <w:jc w:val="both"/>
        <w:rPr/>
      </w:pPr>
      <w:r>
        <w:rPr/>
        <w:t>Jeden pakiet wyżywienia dla jednego dziecka w jednym dniu pobytu w punkcie opieki powinien zawierać: śniadanie, II śniadanie, obiad dwudaniowy (zupa i drugie danie) oraz podwieczorek.</w:t>
      </w:r>
    </w:p>
    <w:p>
      <w:pPr>
        <w:pStyle w:val="Normal"/>
        <w:numPr>
          <w:ilvl w:val="2"/>
          <w:numId w:val="10"/>
        </w:numPr>
        <w:spacing w:lineRule="auto" w:line="360" w:before="120" w:after="0"/>
        <w:ind w:left="1224" w:hanging="0"/>
        <w:jc w:val="both"/>
        <w:rPr/>
      </w:pPr>
      <w:r>
        <w:rPr/>
        <w:t>Jadłospis zawierający informacje na temat wartości kalorycznej posiłków, układany będzie przez Wykonawcę na okres jednego miesiąca i dostarczany Zamawiającemu do wcześniejszego zatwierdzenia. Wszelkie zmiany w jadłospisie sugerowane przez Zamawiającego będą wiążące dla Wykonawcy. Zaleca się różnorodność i niepowtarzalność dziennych zestawów żywieniowych.</w:t>
      </w:r>
    </w:p>
    <w:p>
      <w:pPr>
        <w:pStyle w:val="Normal"/>
        <w:numPr>
          <w:ilvl w:val="2"/>
          <w:numId w:val="10"/>
        </w:numPr>
        <w:spacing w:lineRule="auto" w:line="360" w:before="120" w:after="0"/>
        <w:ind w:left="1224" w:hanging="0"/>
        <w:jc w:val="both"/>
        <w:rPr/>
      </w:pPr>
      <w:r>
        <w:rPr/>
        <w:t>a) Posiłki muszą spełniać wymogi żywienia wymagane dla danej grupy wiekowej, wynikające z aktualnych norm żywienia dla populacji polskiej, zgodne z obowiązującymi przepisami.</w:t>
      </w:r>
    </w:p>
    <w:p>
      <w:pPr>
        <w:pStyle w:val="Normal"/>
        <w:tabs>
          <w:tab w:val="left" w:pos="3060" w:leader="none"/>
        </w:tabs>
        <w:spacing w:lineRule="auto" w:line="360" w:before="120" w:after="0"/>
        <w:ind w:left="2211" w:hanging="0"/>
        <w:jc w:val="both"/>
        <w:rPr/>
      </w:pPr>
      <w:r>
        <w:rPr/>
        <w:t xml:space="preserve">b) </w:t>
      </w:r>
      <w:r>
        <w:rPr>
          <w:color w:val="000000"/>
        </w:rPr>
        <w:t xml:space="preserve">Wymagania dotyczące składników i potraw dla przygotowywanych posiłków: </w:t>
      </w:r>
    </w:p>
    <w:p>
      <w:pPr>
        <w:pStyle w:val="Normal"/>
        <w:spacing w:lineRule="auto" w:line="360" w:before="120" w:after="0"/>
        <w:ind w:left="1224" w:hanging="0"/>
        <w:jc w:val="both"/>
        <w:rPr/>
      </w:pPr>
      <w:r>
        <w:rPr>
          <w:b/>
          <w:bCs/>
          <w:color w:val="000000"/>
        </w:rPr>
        <w:t xml:space="preserve">Produkty zbożowe i ziemniaki </w:t>
      </w:r>
      <w:r>
        <w:rPr>
          <w:color w:val="000000"/>
        </w:rPr>
        <w:t xml:space="preserve">- pieczywo: bułka wrocławska, kajzerki, chleb żytni, chleb razowy, chleb graham, pieczywo z ziarnami (pieczywo bezglutenowe – gdy są wskazania medyczne); </w:t>
      </w:r>
      <w:r>
        <w:rPr>
          <w:color w:val="000000"/>
          <w:u w:val="single"/>
        </w:rPr>
        <w:t>mąka i makarony:</w:t>
      </w:r>
      <w:r>
        <w:rPr>
          <w:color w:val="000000"/>
        </w:rPr>
        <w:t xml:space="preserve"> mąka pszenna, mąka żytnia, mąka razowa, mąki bezglutenowe (jaglana, ryżowa, gryczana), makarony bezjajeczne i jajeczne, makaron bezglutenowy. Preferowane są makarony drobne (literki, muszelki, świderki itp.). Mieszanki mąki bezglutenowej (ze znakiem „przekreślony kłos” - gdy są wskazania medyczne). </w:t>
      </w:r>
      <w:r>
        <w:rPr>
          <w:color w:val="000000"/>
          <w:u w:val="single"/>
        </w:rPr>
        <w:t>Dodatki węglowodanowe:</w:t>
      </w:r>
      <w:r>
        <w:rPr>
          <w:color w:val="000000"/>
        </w:rPr>
        <w:t xml:space="preserve"> bułka tarta, bułka tarta bezglutenowa, wafle ryżowe, wafle suche, wafle kukurydziane, chrupki kukurydziane, groszek ptysiowy. </w:t>
      </w:r>
      <w:r>
        <w:rPr>
          <w:color w:val="000000"/>
          <w:u w:val="single"/>
        </w:rPr>
        <w:t>Kasze i płatki zbożowe:</w:t>
      </w:r>
      <w:r>
        <w:rPr>
          <w:color w:val="000000"/>
        </w:rPr>
        <w:t xml:space="preserve"> płatki owsiane, gryczane, ryżowe, jęczmienne itp. błyskawiczne, ale wymagające gotowania, musli – bez cukru, kasze drobne: manna, kukurydziana, krakowska, ryż, kasze grube: gryczana, jaglana, pęczak, bulgur, kuskus, kaszki dla dzieci oraz płatki kukurydziane (bez cukru). </w:t>
      </w:r>
      <w:r>
        <w:rPr>
          <w:color w:val="000000"/>
          <w:u w:val="single"/>
        </w:rPr>
        <w:t>Ziemniaki:</w:t>
      </w:r>
      <w:r>
        <w:rPr>
          <w:color w:val="000000"/>
        </w:rPr>
        <w:t xml:space="preserve"> gotowane lub pieczone, jako dodatek do drugiego dania, zup, klusek ziemniaczanych, sałatek. Nie należy planować w jadłospisie tradycyjnych frytek smażonych w tłuszczu i placków ziemniaczanych. Jako urozmaicenie diety, zamiennie można przygotować bataty.</w:t>
      </w:r>
    </w:p>
    <w:p>
      <w:pPr>
        <w:pStyle w:val="Normal"/>
        <w:spacing w:lineRule="auto" w:line="360" w:before="120" w:after="0"/>
        <w:ind w:left="1224" w:hanging="0"/>
        <w:jc w:val="both"/>
        <w:rPr/>
      </w:pPr>
      <w:r>
        <w:rPr>
          <w:b/>
          <w:bCs/>
          <w:color w:val="000000"/>
        </w:rPr>
        <w:t>Warzywa i owoce:</w:t>
      </w:r>
      <w:r>
        <w:rPr>
          <w:color w:val="000000"/>
        </w:rPr>
        <w:t xml:space="preserve"> preferowane są warzywa i owoce świeże, ale poza sezonem, w planowanych posiłkach należy stosować półprodukty mrożone, musy owocowe i warzywne dla dzieci oraz okazjonalnie – dodatek warzyw z puszki (np. zielony groszek, kukurydza, ciecierzyca) lub owoców z puszki – jako dodatek do ciast lub deserów, (np. brzoskwinie lub ananas w syropie). </w:t>
      </w:r>
    </w:p>
    <w:p>
      <w:pPr>
        <w:pStyle w:val="Normal"/>
        <w:spacing w:lineRule="auto" w:line="360" w:before="120" w:after="0"/>
        <w:ind w:left="1224" w:hanging="0"/>
        <w:jc w:val="both"/>
        <w:rPr/>
      </w:pPr>
      <w:r>
        <w:rPr>
          <w:b/>
          <w:bCs/>
          <w:color w:val="000000"/>
        </w:rPr>
        <w:t>Mleko i przetwory mleczne</w:t>
      </w:r>
      <w:r>
        <w:rPr>
          <w:color w:val="000000"/>
        </w:rPr>
        <w:t xml:space="preserve">: mleko 2,0 – 3,2 % tłuszczu świeże (pasteryzowane), mleko bezlaktozowe – gdy są wskazania medyczne. Ser twarogowy półtłusty, podpuszczkowy, mozzarella. Jogurt, maślanka, kefir, jogurt typu greckiego – naturalne, bez cukru, aromatów, innych dodatków (typu żelatyna, zagęstniki itp.). Śmietana 12-18% tłuszczu. </w:t>
      </w:r>
    </w:p>
    <w:p>
      <w:pPr>
        <w:pStyle w:val="Normal"/>
        <w:spacing w:lineRule="auto" w:line="360" w:before="120" w:after="0"/>
        <w:ind w:left="1224" w:hanging="0"/>
        <w:jc w:val="both"/>
        <w:rPr/>
      </w:pPr>
      <w:r>
        <w:rPr>
          <w:b/>
          <w:bCs/>
          <w:color w:val="000000"/>
        </w:rPr>
        <w:t xml:space="preserve">Mięso czerwone, drób, wędliny: </w:t>
      </w:r>
      <w:r>
        <w:rPr>
          <w:color w:val="000000"/>
        </w:rPr>
        <w:t>Mięso: drobiowe (kurczak, indyk) – najlepiej filet, chuda wołowina, chuda wieprzowina – schab środkowy, łopatka, cielęcina, królik.  Mięso minimum dwa razy w tygodniu.</w:t>
      </w:r>
    </w:p>
    <w:p>
      <w:pPr>
        <w:pStyle w:val="Normal"/>
        <w:spacing w:lineRule="auto" w:line="360" w:before="120" w:after="0"/>
        <w:ind w:left="1224" w:hanging="0"/>
        <w:jc w:val="both"/>
        <w:rPr/>
      </w:pPr>
      <w:r>
        <w:rPr>
          <w:b/>
          <w:bCs/>
          <w:color w:val="000000"/>
        </w:rPr>
        <w:t>Ryby (filety)</w:t>
      </w:r>
      <w:r>
        <w:rPr>
          <w:color w:val="000000"/>
        </w:rPr>
        <w:t>: dorsz atlantycki, łosoś dziki, mintaj, morszczuk, sola, pstrąg, flądra, makrela atlantycka, śledź, ryba maślana, sieja, sum, karp, szczupak, halibut, plamnik, barwena, tilapia. Ryba raz w tygodniu.</w:t>
      </w:r>
    </w:p>
    <w:p>
      <w:pPr>
        <w:pStyle w:val="Normal"/>
        <w:spacing w:lineRule="auto" w:line="360" w:before="120" w:after="0"/>
        <w:ind w:left="1224" w:hanging="0"/>
        <w:jc w:val="both"/>
        <w:rPr/>
      </w:pPr>
      <w:r>
        <w:rPr>
          <w:b/>
          <w:bCs/>
          <w:color w:val="000000"/>
        </w:rPr>
        <w:t>Tłuszcze:</w:t>
      </w:r>
      <w:r>
        <w:rPr>
          <w:color w:val="000000"/>
        </w:rPr>
        <w:t xml:space="preserve"> olej rzepakowy z pierwszego tłoczenia, oliwa z oliwek, olej z pestek winogron. Masło 82% tłuszczu. Dobrej jakości margaryna miękka (kubkowa) bez izomerów trans. (bez „częściowo uwodornionych tłuszczów”). Margaryna miękka bezmleczna (do diety bezmlecznej).</w:t>
      </w:r>
    </w:p>
    <w:p>
      <w:pPr>
        <w:pStyle w:val="Normal"/>
        <w:spacing w:lineRule="auto" w:line="360" w:before="120" w:after="0"/>
        <w:ind w:left="1224" w:hanging="0"/>
        <w:jc w:val="both"/>
        <w:rPr/>
      </w:pPr>
      <w:r>
        <w:rPr>
          <w:b/>
          <w:bCs/>
          <w:color w:val="000000"/>
        </w:rPr>
        <w:t>Cukier i słodycze</w:t>
      </w:r>
      <w:r>
        <w:rPr>
          <w:color w:val="000000"/>
        </w:rPr>
        <w:t xml:space="preserve">: cukier, cukier puder, cukier waniliowy, miód naturalny pochodzący z pasiek z krajów unii europejskiej, biszkopty, biszkopty bezglutenowe, czekolada gorzka, ciasta własnego wyrobu. </w:t>
      </w:r>
    </w:p>
    <w:p>
      <w:pPr>
        <w:pStyle w:val="Normal"/>
        <w:spacing w:lineRule="auto" w:line="360" w:before="120" w:after="0"/>
        <w:ind w:left="1224" w:hanging="0"/>
        <w:jc w:val="both"/>
        <w:rPr/>
      </w:pPr>
      <w:r>
        <w:rPr>
          <w:b/>
          <w:bCs/>
          <w:color w:val="000000"/>
        </w:rPr>
        <w:t>Wędliny</w:t>
      </w:r>
      <w:r>
        <w:rPr>
          <w:color w:val="000000"/>
        </w:rPr>
        <w:t xml:space="preserve">: tylko wysokogatunkowe – szynka i polędwica wieprzowa, szynka i polędwica drobiowa, parówki drobiowe i wieprzowe - o zawartości mięsa w wyrobie gotowym min. 96% </w:t>
      </w:r>
    </w:p>
    <w:p>
      <w:pPr>
        <w:pStyle w:val="Normal"/>
        <w:spacing w:lineRule="auto" w:line="360" w:before="120" w:after="0"/>
        <w:ind w:left="1224" w:hanging="0"/>
        <w:jc w:val="both"/>
        <w:rPr/>
      </w:pPr>
      <w:r>
        <w:rPr>
          <w:color w:val="000000"/>
        </w:rPr>
        <w:t>Posiłki winny być przygotowywane tak, aby były chętnie spożywane przez dzieci, zapewniały im odpowiednią wartość odżywcza, a jednocześnie aby miały wpływ na kształtowanie prawidłowych nawyków żywieniowych. Wszystkie serwowane dania i napoje powinny być najwyższej jakości, atrakcyjne pod względem właściwości sensorycznych (tj. smaku, zapachu, barwy, konsystencji itp.) wartości energetycznej, odżywczej i bezpieczeństwa zdrowotnego.</w:t>
      </w:r>
    </w:p>
    <w:p>
      <w:pPr>
        <w:pStyle w:val="Normal"/>
        <w:numPr>
          <w:ilvl w:val="2"/>
          <w:numId w:val="10"/>
        </w:numPr>
        <w:spacing w:lineRule="auto" w:line="360" w:before="120" w:after="0"/>
        <w:ind w:left="1224" w:hanging="0"/>
        <w:jc w:val="both"/>
        <w:rPr/>
      </w:pPr>
      <w:r>
        <w:rPr>
          <w:color w:val="000000"/>
        </w:rPr>
        <w:t xml:space="preserve">W przypadku dostarczenia posiłku niezgodnego z zapisami jadłospisu lub też niespełniającego wymogów żywienia dzieci do lat 3, Wykonawca zobowiązany jest do niezwłocznej wymiany na produkt właściwy. W przypadku braku możliwości dostarczenia go na czas tj. przed planowanym posiłkiem, Zamawiający zastrzega sobie prawo do zakupu właściwego produktu (lub zamiennika podobnej jakości) i obciążenia kosztami Wykonawcę. Przez obciążenie kosztami strony rozumieją potrącenie przez Zamawiającego części wynagrodzenia odpowiadającej wartości posiłków zakupionych przez Zamawiającego w miejsce tych, co do których stwierdzono niezgodność lub niespełniających wymogów żywienia dzieci do lat 3, z wynagrodzenia Wykonawcy, na co Wykonawca wyraża zgodę. </w:t>
      </w:r>
    </w:p>
    <w:p>
      <w:pPr>
        <w:pStyle w:val="Normal"/>
        <w:numPr>
          <w:ilvl w:val="2"/>
          <w:numId w:val="10"/>
        </w:numPr>
        <w:spacing w:lineRule="auto" w:line="360" w:before="120" w:after="0"/>
        <w:ind w:left="1224" w:hanging="0"/>
        <w:jc w:val="both"/>
        <w:rPr/>
      </w:pPr>
      <w:r>
        <w:rPr/>
        <w:t>Stan posiłków i sposób dowożenia musi spełniać wymogi Państwowej Stacji Sanitarno-Epidemiologicznej. Ponadto Wykonawca oświadcza, że towary i produkty użyte w przedmiocie umowy spełniają normy polskie i inne wymagania określone dyrektywami europejskimi.</w:t>
      </w:r>
    </w:p>
    <w:p>
      <w:pPr>
        <w:pStyle w:val="Normal"/>
        <w:numPr>
          <w:ilvl w:val="2"/>
          <w:numId w:val="10"/>
        </w:numPr>
        <w:spacing w:lineRule="auto" w:line="360" w:before="120" w:after="0"/>
        <w:ind w:left="1224" w:hanging="0"/>
        <w:jc w:val="both"/>
        <w:rPr/>
      </w:pPr>
      <w:r>
        <w:rPr/>
        <w:t>Zamawiający zastrzega sobie prawo do zmiany do godz. 7.30 każdego dnia ilości przedmiotu zamówienia, gdyż Wykonawca zobowiązany jest zapewnić ilość posiłków zgodnie z zapotrzebowaniem złożonym na dany dzień przez upoważnionego przedstawiciela Zamawiającego bądź osobę przez niego upoważnioną .</w:t>
      </w:r>
    </w:p>
    <w:p>
      <w:pPr>
        <w:pStyle w:val="Normal"/>
        <w:numPr>
          <w:ilvl w:val="2"/>
          <w:numId w:val="10"/>
        </w:numPr>
        <w:spacing w:lineRule="auto" w:line="360" w:before="120" w:after="0"/>
        <w:ind w:left="1224" w:hanging="0"/>
        <w:jc w:val="both"/>
        <w:rPr/>
      </w:pPr>
      <w:r>
        <w:rPr/>
        <w:t>Rozliczenie finansowe Wykonawcy usługi z Zamawiającym odbywać się będzie na podstawie ilości faktycznie dostarczonych posiłków i ich ceny jednostkowej. W takim przypadku Wykonawca oświadcza, że nie będzie żądał odszkodowania z tytułu zmniejszenia ilości maksymalnej opisanej powyżej.</w:t>
      </w:r>
    </w:p>
    <w:p>
      <w:pPr>
        <w:pStyle w:val="Normal"/>
        <w:numPr>
          <w:ilvl w:val="2"/>
          <w:numId w:val="10"/>
        </w:numPr>
        <w:spacing w:lineRule="auto" w:line="360" w:before="120" w:after="0"/>
        <w:ind w:left="1224" w:hanging="0"/>
        <w:jc w:val="both"/>
        <w:rPr/>
      </w:pPr>
      <w:r>
        <w:rPr/>
        <w:t>Komplety naczyń wykorzystywane będą zamiennie. Po ostatnim posiłku komplet brudnych naczyń zabierany będzie przez Wykonawcę, przy czym nie później niż do godz. 14.30; myty, wyparzany i ponownie dostarczany do punktu opieki nad dziećmi następnego dnia razem ze śniadaniem.</w:t>
      </w:r>
    </w:p>
    <w:p>
      <w:pPr>
        <w:pStyle w:val="Normal"/>
        <w:numPr>
          <w:ilvl w:val="2"/>
          <w:numId w:val="10"/>
        </w:numPr>
        <w:spacing w:lineRule="auto" w:line="360" w:before="120" w:after="0"/>
        <w:ind w:left="1224" w:hanging="0"/>
        <w:jc w:val="both"/>
        <w:rPr/>
      </w:pPr>
      <w:r>
        <w:rPr/>
        <w:t>Do obowiązków Wykonawcy należeć będzie zabieranie odpadów pokonsumpcyjnych oraz mycie termosów. Czyste pojemniki na odpady zostaną dostarczone zamawiającemu wraz z posiłkiem każdego dnia.</w:t>
      </w:r>
    </w:p>
    <w:p>
      <w:pPr>
        <w:pStyle w:val="Normal"/>
        <w:numPr>
          <w:ilvl w:val="2"/>
          <w:numId w:val="10"/>
        </w:numPr>
        <w:spacing w:lineRule="auto" w:line="360" w:before="120" w:after="0"/>
        <w:ind w:left="1224" w:hanging="0"/>
        <w:jc w:val="both"/>
        <w:rPr/>
      </w:pPr>
      <w:r>
        <w:rPr/>
        <w:t>Obowiązkiem Wykonawcy jest przechowywanie próbek pokarmowych ze wszystkich przygotowanych i dostarczanych posiłków, każdego dnia przez okres 72 godzin z oznaczeniem daty, godziny, zawartości próbki pokarmowej z podpisem osoby odpowiedzialnej za pobieranie tych próbek.</w:t>
      </w:r>
    </w:p>
    <w:p>
      <w:pPr>
        <w:pStyle w:val="Normal"/>
        <w:numPr>
          <w:ilvl w:val="2"/>
          <w:numId w:val="10"/>
        </w:numPr>
        <w:spacing w:lineRule="auto" w:line="360" w:before="120" w:after="0"/>
        <w:ind w:left="1224" w:hanging="0"/>
        <w:jc w:val="both"/>
        <w:rPr/>
      </w:pPr>
      <w:r>
        <w:rPr/>
        <w:t>Wykonawca zobowiązany jest do przedstawienia decyzji zatwierdzającej prowadzenie działalności żywieniowej, wydanej przez Państwowego Powiatowego Inspektora Sanitarnego, właściwy dla siedziby prowadzenia działalności oraz oświadczenie o dziennych zdolnościach produkcyjnych przygotowywanych posiłków.</w:t>
      </w:r>
    </w:p>
    <w:p>
      <w:pPr>
        <w:pStyle w:val="Normal"/>
        <w:numPr>
          <w:ilvl w:val="2"/>
          <w:numId w:val="10"/>
        </w:numPr>
        <w:spacing w:lineRule="auto" w:line="360" w:before="120" w:after="0"/>
        <w:ind w:left="1224" w:hanging="0"/>
        <w:jc w:val="both"/>
        <w:rPr/>
      </w:pPr>
      <w:r>
        <w:rPr/>
        <w:t>W ofercie należy przedstawić przykładowe, proponowane miesięczne menu.</w:t>
      </w:r>
    </w:p>
    <w:p>
      <w:pPr>
        <w:pStyle w:val="Normal"/>
        <w:numPr>
          <w:ilvl w:val="2"/>
          <w:numId w:val="10"/>
        </w:numPr>
        <w:spacing w:lineRule="auto" w:line="360" w:before="120" w:after="0"/>
        <w:ind w:left="1224" w:hanging="0"/>
        <w:jc w:val="both"/>
        <w:rPr/>
      </w:pPr>
      <w:r>
        <w:rPr/>
        <w:t>Dostawy zamówionych produktów żywnościowych będą się odbywać sukcesywnie, w każdym dniu pracy Zamawiającego: śniadanie i II śniadanie do godz.8.00, obiad do godz. 11.00, podwieczorek do godz. 14.00.</w:t>
      </w:r>
    </w:p>
    <w:p>
      <w:pPr>
        <w:pStyle w:val="Normal"/>
        <w:numPr>
          <w:ilvl w:val="2"/>
          <w:numId w:val="10"/>
        </w:numPr>
        <w:spacing w:lineRule="auto" w:line="360" w:before="120" w:after="0"/>
        <w:ind w:left="1224" w:hanging="0"/>
        <w:jc w:val="both"/>
        <w:rPr/>
      </w:pPr>
      <w:r>
        <w:rPr/>
        <w:t xml:space="preserve">Do odbioru dostaw, będzie upoważniona osoba wskazana przez Zamawiającego. </w:t>
      </w:r>
    </w:p>
    <w:p>
      <w:pPr>
        <w:pStyle w:val="Normal"/>
        <w:numPr>
          <w:ilvl w:val="2"/>
          <w:numId w:val="10"/>
        </w:numPr>
        <w:spacing w:lineRule="auto" w:line="360" w:before="120" w:after="0"/>
        <w:ind w:left="1224" w:hanging="0"/>
        <w:jc w:val="both"/>
        <w:rPr/>
      </w:pPr>
      <w:r>
        <w:rPr/>
        <w:t xml:space="preserve">Jako termin dostawy rozumie się datę złożenia podpisu na protokole odbioru produktów żywnościowych przez osoby upoważnione przez Zamawiającego. Terminy dostaw, asortyment i ilość produktów żywnościowych określone zostaną każdorazowo pisemnie, pocztą elektroniczną, faksem lub telefonicznie przez Zamawiającego z co najmniej jednodniowym wyprzedzeniem. Ponadto Wykonawca zobowiązuje się do elastycznego reagowania na zwiększone lub zmniejszone potrzeby Zamawiającego w stosunku do danego asortymentu lub całości dostawy. </w:t>
      </w:r>
    </w:p>
    <w:p>
      <w:pPr>
        <w:pStyle w:val="Normal"/>
        <w:numPr>
          <w:ilvl w:val="2"/>
          <w:numId w:val="10"/>
        </w:numPr>
        <w:spacing w:lineRule="auto" w:line="360" w:before="120" w:after="0"/>
        <w:ind w:left="1224" w:hanging="0"/>
        <w:jc w:val="both"/>
        <w:rPr/>
      </w:pPr>
      <w:r>
        <w:rPr/>
        <w:t xml:space="preserve">Ilościowy, jakościowy oraz asortymentowy odbiór produktów oraz potraw (posiłków) winien być dokonany – przez osoby upoważnione – w chwili dostawy, chyba, że z okoliczności wynika, iż ustalenie stanu ilościowego, jakościowego lub asortymentowego przy odbiorze było niemożliwe lub utrudnione (w szczególności z uwagi na ilość produktów, sposób ich opakowania, stan produktów – zamrożenie lub ich rodzaj – owoce, warzywa), wtedy niezgodność ilościową, jakościową lub asortymentową można zgłosić – pisemnie, pocztą elektroniczną, faksem lub telefonicznie – w terminie do 2 dni roboczych od ustalenia ww. niezgodności. Wykonawca do każdej dostarczonej partii produktów zobowiązany jest dołączyć dokument dostawy (fakturę). Odbioru dokonuje się na podstawie protokołu podpisanego przez obie strony. W przypadku jakichkolwiek wad, szczególnie dotyczących jakości, świeżości i terminu przydatności do spożycia, możliwych do stwierdzenia w trakcie odbioru, Zamawiający odmówi odbioru przedmiotu zamówienia. </w:t>
      </w:r>
    </w:p>
    <w:p>
      <w:pPr>
        <w:pStyle w:val="Normal"/>
        <w:numPr>
          <w:ilvl w:val="2"/>
          <w:numId w:val="10"/>
        </w:numPr>
        <w:spacing w:lineRule="auto" w:line="360" w:before="120" w:after="0"/>
        <w:ind w:left="1224" w:hanging="0"/>
        <w:jc w:val="both"/>
        <w:rPr/>
      </w:pPr>
      <w:r>
        <w:rPr/>
        <w:t>W przypadku stwierdzenia przez Zamawiającego wadliwej partii dostarczonych produktów lub niedostarczenia całości zamówienia, zostanie zgłoszona reklamacja ilościowa, jakościowa lub asortymentowa w formie pisemnej, pocztą elektroniczną, faksem lub telefonicznie. Wykonawca zobowiązuje się do wymiany wadliwych produktów na wolne od wad lub dostarczenia ilości zgodnej z zamówieniem.</w:t>
      </w:r>
    </w:p>
    <w:p>
      <w:pPr>
        <w:pStyle w:val="Normal"/>
        <w:numPr>
          <w:ilvl w:val="2"/>
          <w:numId w:val="10"/>
        </w:numPr>
        <w:spacing w:lineRule="auto" w:line="360" w:before="120" w:after="0"/>
        <w:ind w:left="1224" w:hanging="0"/>
        <w:jc w:val="both"/>
        <w:rPr/>
      </w:pPr>
      <w:r>
        <w:rPr/>
        <w:t xml:space="preserve">Zamawiający wymaga, aby Wykonawca ubiegający się o zamówienie spełniał poprzez oferowane produkty wymagania wymienione w obowiązujących przepisach prawa dotyczącego produkcji i obrotu żywności, a w szczególności ustawy z dnia 25 sierpnia 2006 r. – </w:t>
      </w:r>
      <w:r>
        <w:rPr>
          <w:i/>
          <w:iCs/>
        </w:rPr>
        <w:t xml:space="preserve">O bezpieczeństwie żywności i żywienia </w:t>
      </w:r>
      <w:r>
        <w:rPr/>
        <w:t xml:space="preserve">, wraz z przepisami wykonawczymi oraz ustawy z dnia 23 stycznia 2020 r. – </w:t>
      </w:r>
      <w:r>
        <w:rPr>
          <w:i/>
          <w:iCs/>
        </w:rPr>
        <w:t>O</w:t>
      </w:r>
      <w:r>
        <w:rPr>
          <w:i/>
          <w:iCs/>
          <w:color w:val="000000"/>
        </w:rPr>
        <w:t xml:space="preserve"> zmianie ustawy o jakości handlowej artykułów rolno-spożywczych oraz niektórych innych ustaw.</w:t>
      </w:r>
    </w:p>
    <w:p>
      <w:pPr>
        <w:pStyle w:val="Normal"/>
        <w:numPr>
          <w:ilvl w:val="2"/>
          <w:numId w:val="10"/>
        </w:numPr>
        <w:spacing w:lineRule="auto" w:line="360" w:before="120" w:after="0"/>
        <w:ind w:left="1224" w:hanging="0"/>
        <w:jc w:val="both"/>
        <w:rPr/>
      </w:pPr>
      <w:r>
        <w:rPr/>
        <w:t xml:space="preserve">Każdy produkt winien być wyprodukowany i wprowadzony do obrotu zgodnie z normami systemu HACCP – Systemu Analizy Zagrożeń i Krytycznych Punktów Kontroli. </w:t>
      </w:r>
    </w:p>
    <w:p>
      <w:pPr>
        <w:pStyle w:val="Normal"/>
        <w:numPr>
          <w:ilvl w:val="2"/>
          <w:numId w:val="10"/>
        </w:numPr>
        <w:spacing w:lineRule="auto" w:line="360" w:before="120" w:after="0"/>
        <w:ind w:left="1224" w:hanging="0"/>
        <w:jc w:val="both"/>
        <w:rPr/>
      </w:pPr>
      <w:r>
        <w:rPr/>
        <w:t xml:space="preserve">Dostarczane posiłki powinny być przygotowane z  produktów żywnościowych, które winny odpowiadać Polskim Normom (także wtedy gdy stosowanie Polskich Norm nie jest obowiązkowe) oraz być zgodne z normami określonymi i obowiązującymi na obszarze Unii Europejskiej. Jakość dostarczanych produktów oraz sposób ich dostawy winny być zgodne z obowiązującymi przepisami oraz atestami dla produktów pierwszego gatunku (klasy). </w:t>
      </w:r>
    </w:p>
    <w:p>
      <w:pPr>
        <w:pStyle w:val="Normal"/>
        <w:numPr>
          <w:ilvl w:val="2"/>
          <w:numId w:val="10"/>
        </w:numPr>
        <w:spacing w:lineRule="auto" w:line="360" w:before="120" w:after="0"/>
        <w:ind w:left="1224" w:hanging="0"/>
        <w:jc w:val="both"/>
        <w:rPr/>
      </w:pPr>
      <w:r>
        <w:rPr/>
        <w:t xml:space="preserve">Produkty oznakowane mają być zgodnie z wymaganiami Rozporządzenia Ministra Rolnictwa i Rozwoju Wsi – </w:t>
      </w:r>
      <w:r>
        <w:rPr>
          <w:i/>
          <w:iCs/>
        </w:rPr>
        <w:t>W sprawie znakowania środków spożywczych</w:t>
      </w:r>
      <w:r>
        <w:rPr/>
        <w:t xml:space="preserve">, tzn. w szczególności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 Przy każdej dostawie jaj konsumpcyjnych oraz mięsa i wędlin zamawiający wymaga przedstawienia handlowego dokumentu identyfikacyjnego (HDI) zgodnie z ustawą – </w:t>
      </w:r>
      <w:r>
        <w:rPr>
          <w:i/>
          <w:iCs/>
        </w:rPr>
        <w:t xml:space="preserve">O produktach pochodzenia zwierzęcego </w:t>
      </w:r>
      <w:r>
        <w:rPr/>
        <w:t xml:space="preserve">oraz rozporządzeniem WE Nr 853/2004 Parlamentu Europejskiego i Rady z dnia 29 kwietnia 2004 r. </w:t>
      </w:r>
      <w:r>
        <w:rPr>
          <w:i/>
          <w:iCs/>
        </w:rPr>
        <w:t>Ustanawiającego szczególne przepisy dotyczące higieny w odniesieniu do żywności pochodzenia zwierzęcego</w:t>
      </w:r>
      <w:r>
        <w:rPr/>
        <w:t xml:space="preserve">. Jaja konsumpcyjne muszą być oznakowane weterynaryjnym numerem zakładu i zdezynfekowane za pomocą promieni ultrafioletowych. Wykonawca na każde żądanie Zamawiającego, zobowiązany jest przedstawić stosowne zaświadczenie właściwego lekarza weterynarii poświadczające badanie dostarczanego mięsa. </w:t>
      </w:r>
    </w:p>
    <w:p>
      <w:pPr>
        <w:pStyle w:val="Normal"/>
        <w:numPr>
          <w:ilvl w:val="2"/>
          <w:numId w:val="10"/>
        </w:numPr>
        <w:spacing w:lineRule="auto" w:line="360" w:before="120" w:after="0"/>
        <w:ind w:left="1224" w:hanging="0"/>
        <w:jc w:val="both"/>
        <w:rPr/>
      </w:pPr>
      <w:r>
        <w:rPr/>
        <w:t xml:space="preserve">Wykonawca ponosi odpowiedzialność za wady jakościowe dostarczonych produktów (ukryte i nie ukryte) powstałe m.in. na skutek złego przechowywania, uszkodzenia w wyniku transportu oraz zobowiązany jest do wymiany wadliwych produktów we własnym zakresie i na własny koszt. </w:t>
      </w:r>
    </w:p>
    <w:p>
      <w:pPr>
        <w:pStyle w:val="Normal"/>
        <w:numPr>
          <w:ilvl w:val="2"/>
          <w:numId w:val="10"/>
        </w:numPr>
        <w:spacing w:lineRule="auto" w:line="360" w:before="120" w:after="0"/>
        <w:ind w:left="1224" w:hanging="0"/>
        <w:jc w:val="both"/>
        <w:rPr/>
      </w:pPr>
      <w:r>
        <w:rPr/>
        <w:t xml:space="preserve">Cechy dyskwalifikujące dla poszczególnego asortymentu w szczególności: </w:t>
      </w:r>
    </w:p>
    <w:p>
      <w:pPr>
        <w:pStyle w:val="Normal"/>
        <w:spacing w:lineRule="auto" w:line="360" w:before="120" w:after="0"/>
        <w:ind w:left="1224" w:hanging="0"/>
        <w:jc w:val="both"/>
        <w:rPr/>
      </w:pPr>
      <w:r>
        <w:rPr>
          <w:b/>
          <w:bCs/>
        </w:rPr>
        <w:t>wspólne dla mięsa</w:t>
      </w:r>
      <w:r>
        <w:rPr/>
        <w:t xml:space="preserve">: obce posmaki, zapachy, oślizgłość, nalot pleśni, zazielenienie mięsa, występowanie gruczołów, fragmentów kości; </w:t>
      </w:r>
    </w:p>
    <w:p>
      <w:pPr>
        <w:pStyle w:val="Normal"/>
        <w:spacing w:lineRule="auto" w:line="360" w:before="120" w:after="0"/>
        <w:ind w:left="1224" w:hanging="0"/>
        <w:jc w:val="both"/>
        <w:rPr/>
      </w:pPr>
      <w:r>
        <w:rPr>
          <w:b/>
          <w:bCs/>
        </w:rPr>
        <w:t>wspólne dla wędlin</w:t>
      </w:r>
      <w:r>
        <w:rPr/>
        <w:t xml:space="preserve">: obce posmaki, zapachy, oślizgłość, nalot pleśni, barwa szarozielona, zacieki tłuszczu i galarety pod osłonką, jej pęknięcia i wycieki farszu, w osłonkach sztucznych, składniki użyte do produkcji pozaklasowe lub z chrząstkami, ścięgnami itp., skupiska jednego ze składników, obecność szkodników oraz ich pozostałości, brak oznakowania opakowań, ich uszkodzenia mechaniczne, objawy obniżenia jędrności i elastyczności, nie przyleganie osłonki do wędlin itp.; </w:t>
      </w:r>
    </w:p>
    <w:p>
      <w:pPr>
        <w:pStyle w:val="Normal"/>
        <w:spacing w:lineRule="auto" w:line="360" w:before="120" w:after="0"/>
        <w:ind w:left="1224" w:hanging="0"/>
        <w:jc w:val="both"/>
        <w:rPr/>
      </w:pPr>
      <w:r>
        <w:rPr>
          <w:b/>
          <w:bCs/>
        </w:rPr>
        <w:t>wspólne dla pieczywa</w:t>
      </w:r>
      <w:r>
        <w:rPr/>
        <w:t xml:space="preserve">: pieczywo zdeformowane, zgniecione, uszkodzone mechanicznie; pieczywo zabrudzone, spalone; miękisz lepki, niedopieczony, z zakalcem, z obecnością grudek mąki i soli; smak: gorzki, kwaśny, zbyt słony lub niesłony; ciasta zabrudzone, spalone, niedopieczone, o wyraźnie niewłaściwej porowatości ciasta, kruszące się; objawy pleśnienia, psucia; uszkodzenia mechaniczne, ciasta zdeformowane, zgniecione, porozrywane; obecność szkodników żywych, martwych oraz ich pozostałości; </w:t>
      </w:r>
    </w:p>
    <w:p>
      <w:pPr>
        <w:pStyle w:val="Normal"/>
        <w:spacing w:lineRule="auto" w:line="360" w:before="120" w:after="0"/>
        <w:ind w:left="1224" w:hanging="0"/>
        <w:jc w:val="both"/>
        <w:rPr/>
      </w:pPr>
      <w:r>
        <w:rPr>
          <w:b/>
          <w:bCs/>
        </w:rPr>
        <w:t>wspólne dla wyrobów mleczarskich</w:t>
      </w:r>
      <w:r>
        <w:rPr/>
        <w:t xml:space="preserve">: obce posmaki, zapachy, smak, gorzki, mocno kwaśny, słony, stęchły, mdły; zanieczyszczenia mechaniczne, organiczne; objawy pleśnienia, psucia; uszkodzenia mechaniczne, zdeformowane, zgniecione, porozrywane; obecność szkodników żywych, martwych, oraz ich pozostałości, brak oznakowania opakowań; </w:t>
      </w:r>
    </w:p>
    <w:p>
      <w:pPr>
        <w:pStyle w:val="Normal"/>
        <w:spacing w:lineRule="auto" w:line="360" w:before="120" w:after="0"/>
        <w:ind w:left="1224" w:hanging="0"/>
        <w:jc w:val="both"/>
        <w:rPr/>
      </w:pPr>
      <w:r>
        <w:rPr>
          <w:b/>
          <w:bCs/>
        </w:rPr>
        <w:t>wspólne dla warzyw i owoców</w:t>
      </w:r>
      <w:r>
        <w:rPr/>
        <w:t>: wykazujące oznaki niewłaściwego przechowywania i transportu, mocne zniekształcenia, oznaki choroby, zaparzenie, gnicie, zmarznięcie, obce zapachy, pozostałości środków ochrony roślin; oznaki wrastania korzenia w pęd nasienny;</w:t>
      </w:r>
    </w:p>
    <w:p>
      <w:pPr>
        <w:pStyle w:val="Normal"/>
        <w:numPr>
          <w:ilvl w:val="2"/>
          <w:numId w:val="10"/>
        </w:numPr>
        <w:spacing w:lineRule="auto" w:line="360" w:before="120" w:after="0"/>
        <w:ind w:left="1224" w:hanging="0"/>
        <w:jc w:val="both"/>
        <w:rPr/>
      </w:pPr>
      <w:r>
        <w:rPr/>
        <w:t xml:space="preserve">Wykonawca jest zobowiązany do dostarczenia zamówionych produktów do siedziby Zamawiającego własnym transportem, na własny koszt i ryzyko nieodpłatnie, jak również do ich rozładunku i złożenia w miejscu wskazanym przez osobę odbierającą daną dostawę. Produkty będą dostarczone w opakowaniach hermetycznie zamkniętych z materiałów dopuszczonych do kontaktu z żywnością oraz przewożone środkami transportu spełniającymi wymogi sanitarne m.in. stosownie do wymogów określonych w przepisach Rozporządzenia (WE) Nr 852/2004 Parlamentu Europejskiego i Rady z dnia 29 kwietnia 2004 r. – </w:t>
      </w:r>
      <w:r>
        <w:rPr>
          <w:i/>
          <w:iCs/>
        </w:rPr>
        <w:t>W sprawie higieny środków spożywczych</w:t>
      </w:r>
      <w:r>
        <w:rPr/>
        <w:t xml:space="preserve">. Wykonawca zobowiązany jest przy dostawie na każde żądanie Zamawiającego okazać aktualną decyzję Państwowego Inspektora Sanitarnego lub Państwowej Stacji Sanitarno-Epidemiologicznej, zatwierdzającą transport drogowy artykułów spożywczych. Osoby wykonujące dostawę muszą legitymować się aktualnym zaświadczeniem lekarskim do celów sanitarno-epidemiologicznych oraz posiadać aktualne ww. decyzje organów sanitarno-epidemiologicznych, które okazują na każde żądanie Zamawiającego. </w:t>
      </w:r>
    </w:p>
    <w:p>
      <w:pPr>
        <w:pStyle w:val="Normal"/>
        <w:numPr>
          <w:ilvl w:val="2"/>
          <w:numId w:val="10"/>
        </w:numPr>
        <w:spacing w:lineRule="auto" w:line="360" w:before="120" w:after="0"/>
        <w:ind w:left="1224" w:hanging="0"/>
        <w:jc w:val="both"/>
        <w:rPr/>
      </w:pPr>
      <w:r>
        <w:rPr/>
        <w:t>Wykonawca zobowiązuje się, że nadzór nad osobami przygotowującymi posiłki będą wykonywały osoby zatrudnione na umowę o pracę zgodnie z art. 22 Kodeksu Pracy.</w:t>
      </w:r>
    </w:p>
    <w:p>
      <w:pPr>
        <w:pStyle w:val="Normal"/>
        <w:numPr>
          <w:ilvl w:val="2"/>
          <w:numId w:val="10"/>
        </w:numPr>
        <w:spacing w:lineRule="auto" w:line="360" w:before="120" w:after="0"/>
        <w:ind w:left="1224" w:hanging="0"/>
        <w:jc w:val="both"/>
        <w:rPr/>
      </w:pPr>
      <w:r>
        <w:rPr/>
        <w:t xml:space="preserve">Do obowiązków Wykonawcy należy w szczególności: </w:t>
      </w:r>
    </w:p>
    <w:p>
      <w:pPr>
        <w:pStyle w:val="Default"/>
        <w:numPr>
          <w:ilvl w:val="0"/>
          <w:numId w:val="37"/>
        </w:numPr>
        <w:spacing w:before="0" w:after="147"/>
        <w:jc w:val="both"/>
        <w:rPr/>
      </w:pPr>
      <w:r>
        <w:rPr>
          <w:rFonts w:ascii="Times New Roman" w:hAnsi="Times New Roman"/>
        </w:rPr>
        <w:t xml:space="preserve">terminowe wykonywanie dostaw związanych z realizacją przedmiotu zamówienia, zgodnie z wymaganiami zawartymi w SWZ, </w:t>
      </w:r>
    </w:p>
    <w:p>
      <w:pPr>
        <w:pStyle w:val="Default"/>
        <w:numPr>
          <w:ilvl w:val="0"/>
          <w:numId w:val="37"/>
        </w:numPr>
        <w:spacing w:before="0" w:after="147"/>
        <w:jc w:val="both"/>
        <w:rPr/>
      </w:pPr>
      <w:r>
        <w:rPr>
          <w:rFonts w:ascii="Times New Roman" w:hAnsi="Times New Roman"/>
        </w:rPr>
        <w:t>ponoszenie odpowiedzialności za przedmiot zamówienia w trakcie realizacji dostawy.</w:t>
      </w:r>
    </w:p>
    <w:p>
      <w:pPr>
        <w:pStyle w:val="Default"/>
        <w:spacing w:before="0" w:after="147"/>
        <w:ind w:left="1722" w:hanging="0"/>
        <w:jc w:val="both"/>
        <w:rPr/>
      </w:pPr>
      <w:r>
        <w:rPr>
          <w:rFonts w:ascii="Times New Roman" w:hAnsi="Times New Roman"/>
        </w:rPr>
        <w:t xml:space="preserve">Wykonawca ponosi całkowitą i wyłączną odpowiedzialność za jakość, przydatność oraz spełnianie obowiązujących przepisów dot. ww. przedmiotu zamówienia oraz wymogów określonych w SWZ. </w:t>
      </w:r>
    </w:p>
    <w:p>
      <w:pPr>
        <w:pStyle w:val="Default"/>
        <w:spacing w:before="0" w:after="147"/>
        <w:ind w:left="1722" w:hanging="0"/>
        <w:jc w:val="both"/>
        <w:rPr>
          <w:rFonts w:ascii="Times New Roman" w:hAnsi="Times New Roman"/>
        </w:rPr>
      </w:pPr>
      <w:r>
        <w:rPr>
          <w:rFonts w:ascii="Times New Roman" w:hAnsi="Times New Roman"/>
        </w:rPr>
      </w:r>
    </w:p>
    <w:p>
      <w:pPr>
        <w:pStyle w:val="Normal"/>
        <w:spacing w:lineRule="auto" w:line="360" w:before="120" w:after="0"/>
        <w:ind w:left="2269" w:hanging="0"/>
        <w:jc w:val="both"/>
        <w:rPr>
          <w:bCs/>
        </w:rPr>
      </w:pPr>
      <w:r>
        <w:rPr>
          <w:b/>
          <w:bCs/>
        </w:rPr>
        <w:t>Wspólny Słownik Zamówień (CPV):</w:t>
      </w:r>
    </w:p>
    <w:p>
      <w:pPr>
        <w:pStyle w:val="Tretekstu"/>
        <w:spacing w:lineRule="auto" w:line="360"/>
        <w:ind w:left="851" w:hanging="0"/>
        <w:rPr/>
      </w:pPr>
      <w:r>
        <w:rPr/>
        <w:t>55321000-6 - usługi przygotowywania posiłków;</w:t>
      </w:r>
    </w:p>
    <w:p>
      <w:pPr>
        <w:pStyle w:val="Tretekstu"/>
        <w:spacing w:lineRule="auto" w:line="360"/>
        <w:ind w:left="851" w:hanging="0"/>
        <w:rPr/>
      </w:pPr>
      <w:r>
        <w:rPr/>
        <w:t>55322000-3 - usługi gotowania posiłków;</w:t>
      </w:r>
    </w:p>
    <w:p>
      <w:pPr>
        <w:pStyle w:val="Tretekstu"/>
        <w:spacing w:lineRule="auto" w:line="360"/>
        <w:ind w:left="851" w:hanging="0"/>
        <w:rPr/>
      </w:pPr>
      <w:r>
        <w:rPr/>
        <w:t>55521200-0 - usługi dowożenia posiłków;</w:t>
      </w:r>
    </w:p>
    <w:p>
      <w:pPr>
        <w:pStyle w:val="Tretekstu"/>
        <w:spacing w:lineRule="auto" w:line="360"/>
        <w:ind w:left="851" w:hanging="0"/>
        <w:rPr/>
      </w:pPr>
      <w:r>
        <w:rPr/>
        <w:t>55520000-1 - usługi dostarczana posiłków.</w:t>
      </w:r>
    </w:p>
    <w:p>
      <w:pPr>
        <w:pStyle w:val="Normal"/>
        <w:spacing w:lineRule="auto" w:line="360" w:before="0" w:after="120"/>
        <w:jc w:val="both"/>
        <w:rPr>
          <w:rFonts w:ascii="Arial" w:hAnsi="Arial" w:cs="Arial"/>
        </w:rPr>
      </w:pPr>
      <w:r>
        <w:rPr>
          <w:rFonts w:cs="Arial" w:ascii="Arial" w:hAnsi="Arial"/>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Informacje dodatkowe</w:t>
      </w:r>
    </w:p>
    <w:p>
      <w:pPr>
        <w:pStyle w:val="ListParagraph"/>
        <w:rPr/>
      </w:pPr>
      <w:r>
        <w:rPr/>
      </w:r>
    </w:p>
    <w:p>
      <w:pPr>
        <w:pStyle w:val="ListParagraph"/>
        <w:numPr>
          <w:ilvl w:val="0"/>
          <w:numId w:val="34"/>
        </w:numPr>
        <w:spacing w:lineRule="auto" w:line="360"/>
        <w:ind w:left="567" w:hanging="360"/>
        <w:jc w:val="both"/>
        <w:rPr>
          <w:rFonts w:ascii="Times New Roman" w:hAnsi="Times New Roman" w:cs="Times New Roman"/>
          <w:sz w:val="24"/>
          <w:szCs w:val="24"/>
        </w:rPr>
      </w:pPr>
      <w:bookmarkStart w:id="4" w:name="__DdeLink__1554_1633161709"/>
      <w:r>
        <w:rPr>
          <w:rFonts w:cs="Times New Roman" w:ascii="Times New Roman" w:hAnsi="Times New Roman"/>
          <w:sz w:val="24"/>
          <w:szCs w:val="24"/>
        </w:rPr>
        <w:t xml:space="preserve">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pPr>
        <w:pStyle w:val="ListParagraph"/>
        <w:numPr>
          <w:ilvl w:val="0"/>
          <w:numId w:val="34"/>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zastrzega obowiązku osobistego wykonania przez wykonawcę kluczowych zadań. Wykonawca może powierzyć wykonanie części zamówienia podwykonawcy. Wykonawca jest zobowiązany wskazać w oświadczeniu: – Informacje dotyczące wykonawcy – załącznik nr 1 do SWZ, części zamówienia których wykonanie zamierza powierzyć podwykonawcom i podać firmy podwykonawców, o ile są już znane. </w:t>
      </w:r>
    </w:p>
    <w:p>
      <w:pPr>
        <w:pStyle w:val="ListParagraph"/>
        <w:numPr>
          <w:ilvl w:val="0"/>
          <w:numId w:val="34"/>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Zamawiający nie przewiduje obowiązku odbycia przez wykonawcę wizji lokalnej oraz sprawdzenia przez wykonawcę dokumentów niezbędnych do realizacji zamówienia dostępnych na miejscu u zamawiającego.</w:t>
      </w:r>
    </w:p>
    <w:p>
      <w:pPr>
        <w:pStyle w:val="ListParagraph"/>
        <w:numPr>
          <w:ilvl w:val="0"/>
          <w:numId w:val="34"/>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możliwości udzielania zamówień, o których mowa w art. 214 ust. 1 pkt 7 i 8 ustawy Pzp. </w:t>
      </w:r>
    </w:p>
    <w:p>
      <w:pPr>
        <w:pStyle w:val="ListParagraph"/>
        <w:numPr>
          <w:ilvl w:val="0"/>
          <w:numId w:val="34"/>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W przypadku niniejszego postępowania Zamawiający odstąpił od podziału na części. Tym samym zamawiający nie dopuszcza składania ofert częściowych, o których mowa w art. 7 pkt 15 ustawy Pzp. Zamawiający nie może udzielić niniejszego zamówienia w częściach, z których każda stanowiłaby odrębny przedmiot zamówienia, ponieważ w tej postaci zamówienie jest niepodzielne na części ze względów organizacyjnych i tworzy nierozerwalną całość.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pPr>
        <w:pStyle w:val="ListParagraph"/>
        <w:numPr>
          <w:ilvl w:val="0"/>
          <w:numId w:val="34"/>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dopuszcza składania ofert wariantowych. </w:t>
      </w:r>
    </w:p>
    <w:p>
      <w:pPr>
        <w:pStyle w:val="ListParagraph"/>
        <w:numPr>
          <w:ilvl w:val="0"/>
          <w:numId w:val="34"/>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wymaga i nie dopuszcza złożenia ofert w postaci katalogów elektronicznych lub dołączenia katalogów elektronicznych do oferty, w sytuacji określonej w art. 93 ustawy Pzp. </w:t>
      </w:r>
    </w:p>
    <w:p>
      <w:pPr>
        <w:pStyle w:val="ListParagraph"/>
        <w:numPr>
          <w:ilvl w:val="0"/>
          <w:numId w:val="34"/>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zawarcia umowy ramowej, o której mowa w art. 311– 315 ustawy Pzp. </w:t>
      </w:r>
    </w:p>
    <w:p>
      <w:pPr>
        <w:pStyle w:val="ListParagraph"/>
        <w:numPr>
          <w:ilvl w:val="0"/>
          <w:numId w:val="34"/>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przeprowadzenia aukcji elektronicznej, o której mowa w art. 308 ust. 1 ustawy Pzp. </w:t>
      </w:r>
    </w:p>
    <w:p>
      <w:pPr>
        <w:pStyle w:val="ListParagraph"/>
        <w:numPr>
          <w:ilvl w:val="0"/>
          <w:numId w:val="34"/>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zwrotu kosztów udziału w postępowaniu z zastrzeżeniem art. 261 ustawy Pzp. </w:t>
      </w:r>
    </w:p>
    <w:p>
      <w:pPr>
        <w:pStyle w:val="ListParagraph"/>
        <w:numPr>
          <w:ilvl w:val="0"/>
          <w:numId w:val="34"/>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O unieważnieniu postępowania o udzielenie zamówienia zamawiający zawiadamia równocześnie wykonawców, którzy złożyli oferty lub wnioski o dopuszczenie do udziału w postępowaniu lub zostali zaproszeni do negocjacji - podając uzasadnienie faktyczne i prawne.</w:t>
      </w:r>
    </w:p>
    <w:p>
      <w:pPr>
        <w:pStyle w:val="ListParagraph"/>
        <w:numPr>
          <w:ilvl w:val="0"/>
          <w:numId w:val="34"/>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Zamawiający udostępnia niezwłocznie informacje, o których mowa w ust. 11, na stronie internetowej prowadzonego postępowania.</w:t>
      </w:r>
    </w:p>
    <w:p>
      <w:pPr>
        <w:pStyle w:val="ListParagraph"/>
        <w:numPr>
          <w:ilvl w:val="0"/>
          <w:numId w:val="34"/>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Zamawiający nie dopuszcza rozliczeń w walutach obcych. Rozliczenia między Zamawiającym, a Wykonawcą będą prowadzone w PLN.</w:t>
      </w:r>
    </w:p>
    <w:p>
      <w:pPr>
        <w:pStyle w:val="ListParagraph"/>
        <w:numPr>
          <w:ilvl w:val="0"/>
          <w:numId w:val="34"/>
        </w:numPr>
        <w:spacing w:lineRule="auto" w:line="360"/>
        <w:ind w:left="624" w:hanging="340"/>
        <w:jc w:val="both"/>
        <w:rPr/>
      </w:pPr>
      <w:r>
        <w:rPr>
          <w:rFonts w:cs="Times New Roman" w:ascii="Times New Roman" w:hAnsi="Times New Roman"/>
          <w:sz w:val="24"/>
          <w:szCs w:val="24"/>
        </w:rPr>
        <w:t xml:space="preserve">Niniejsza SWZ udostępniona jest na stronie internetowej Zamawiającego, tj. </w:t>
      </w:r>
      <w:r>
        <w:rPr>
          <w:rFonts w:cs="Times New Roman" w:ascii="Times New Roman" w:hAnsi="Times New Roman"/>
          <w:sz w:val="24"/>
          <w:szCs w:val="24"/>
          <w:lang w:eastAsia="pl-PL"/>
        </w:rPr>
        <w:t xml:space="preserve">http://umgostynin.bip.org.pl/id/640 </w:t>
      </w:r>
      <w:r>
        <w:rPr>
          <w:rFonts w:cs="Times New Roman" w:ascii="Times New Roman" w:hAnsi="Times New Roman"/>
          <w:sz w:val="24"/>
          <w:szCs w:val="24"/>
        </w:rPr>
        <w:t>do pobrania samodzielnie przez Wykonawców.</w:t>
      </w:r>
    </w:p>
    <w:p>
      <w:pPr>
        <w:pStyle w:val="ListParagraph"/>
        <w:numPr>
          <w:ilvl w:val="0"/>
          <w:numId w:val="34"/>
        </w:numPr>
        <w:spacing w:lineRule="auto" w:line="360"/>
        <w:ind w:left="567" w:hanging="360"/>
        <w:jc w:val="both"/>
        <w:rPr/>
      </w:pPr>
      <w:r>
        <w:rPr>
          <w:rFonts w:cs="Times New Roman" w:ascii="Times New Roman" w:hAnsi="Times New Roman"/>
          <w:sz w:val="24"/>
          <w:szCs w:val="24"/>
        </w:rPr>
        <w:t>Wykonawcy winni sprawdzać na bieżąco zawartość umieszczonego na www stronie internetowej postępowania w celu sprawdzenia czy nie zostały w nim opublikowane zmiany SWZ. Za zapoznanie się z całością udostępnionych na stronie internetowej dokumentów odpowiada Wykonawca.</w:t>
      </w:r>
    </w:p>
    <w:p>
      <w:pPr>
        <w:pStyle w:val="ListParagraph"/>
        <w:numPr>
          <w:ilvl w:val="0"/>
          <w:numId w:val="34"/>
        </w:numPr>
        <w:spacing w:lineRule="auto" w:line="360"/>
        <w:ind w:left="567" w:hanging="360"/>
        <w:jc w:val="both"/>
        <w:rPr>
          <w:rFonts w:ascii="Times New Roman" w:hAnsi="Times New Roman" w:cs="Times New Roman"/>
          <w:sz w:val="24"/>
          <w:szCs w:val="24"/>
        </w:rPr>
      </w:pPr>
      <w:bookmarkStart w:id="5" w:name="__DdeLink__1554_1633161709"/>
      <w:bookmarkEnd w:id="5"/>
      <w:r>
        <w:rPr>
          <w:rFonts w:cs="Times New Roman" w:ascii="Times New Roman" w:hAnsi="Times New Roman"/>
          <w:sz w:val="24"/>
          <w:szCs w:val="24"/>
        </w:rPr>
        <w:t>Zamawiający informuje, że przed wszczęciem postępowania o udzielenie zamówienia nie przeprowadzono dialogu technicznego.</w:t>
      </w:r>
    </w:p>
    <w:p>
      <w:pPr>
        <w:pStyle w:val="Normal"/>
        <w:rPr>
          <w:rFonts w:ascii="Arial" w:hAnsi="Arial" w:cs="Arial"/>
          <w:b/>
          <w:b/>
          <w:bCs/>
          <w:color w:val="2F5496" w:themeColor="accent1" w:themeShade="bf"/>
          <w:sz w:val="10"/>
          <w:szCs w:val="10"/>
        </w:rPr>
      </w:pPr>
      <w:r>
        <w:rPr>
          <w:rFonts w:cs="Arial" w:ascii="Arial" w:hAnsi="Arial"/>
          <w:b/>
          <w:bCs/>
          <w:color w:val="2F5496" w:themeColor="accent1" w:themeShade="bf"/>
          <w:sz w:val="10"/>
          <w:szCs w:val="10"/>
        </w:rPr>
      </w:r>
    </w:p>
    <w:p>
      <w:pPr>
        <w:pStyle w:val="Nagwek1"/>
        <w:numPr>
          <w:ilvl w:val="0"/>
          <w:numId w:val="1"/>
        </w:numPr>
        <w:rPr>
          <w:rFonts w:ascii="Arial" w:hAnsi="Arial" w:eastAsia="Times New Roman" w:cs="Arial"/>
          <w:b/>
          <w:b/>
          <w:bCs/>
          <w:sz w:val="28"/>
          <w:szCs w:val="28"/>
          <w:lang w:eastAsia="pl-PL"/>
        </w:rPr>
      </w:pPr>
      <w:bookmarkStart w:id="6" w:name="_Toc73531071"/>
      <w:bookmarkEnd w:id="6"/>
      <w:r>
        <w:rPr>
          <w:rFonts w:eastAsia="Times New Roman" w:cs="Arial" w:ascii="Arial" w:hAnsi="Arial"/>
          <w:b/>
          <w:bCs/>
          <w:sz w:val="28"/>
          <w:szCs w:val="28"/>
          <w:lang w:eastAsia="pl-PL"/>
        </w:rPr>
        <w:t>Warunki udziału w postępowaniu</w:t>
      </w:r>
    </w:p>
    <w:p>
      <w:pPr>
        <w:pStyle w:val="Normal"/>
        <w:rPr/>
      </w:pPr>
      <w:r>
        <w:rPr/>
      </w:r>
    </w:p>
    <w:p>
      <w:pPr>
        <w:pStyle w:val="Normal"/>
        <w:numPr>
          <w:ilvl w:val="0"/>
          <w:numId w:val="13"/>
        </w:numPr>
        <w:spacing w:lineRule="auto" w:line="360" w:before="0" w:after="200"/>
        <w:jc w:val="both"/>
        <w:rPr>
          <w:bCs/>
        </w:rPr>
      </w:pPr>
      <w:r>
        <w:rPr>
          <w:bCs/>
        </w:rPr>
        <w:t>O udzielenie zamówienia mogą ubiegać się Wykonawcy, którzy nie podlegają wykluczeniu  oraz  spełniają  określone   przez   Zamawiającego   warunki   udziału w postępowaniu.</w:t>
      </w:r>
    </w:p>
    <w:p>
      <w:pPr>
        <w:pStyle w:val="Normal"/>
        <w:numPr>
          <w:ilvl w:val="0"/>
          <w:numId w:val="13"/>
        </w:numPr>
        <w:spacing w:lineRule="auto" w:line="360" w:before="0" w:after="200"/>
        <w:jc w:val="both"/>
        <w:rPr>
          <w:bCs/>
        </w:rPr>
      </w:pPr>
      <w:r>
        <w:rPr>
          <w:rFonts w:eastAsia="Calibri"/>
          <w:bCs/>
        </w:rPr>
        <w:t>O udzielenie zamówienia mogą ubiegać się Wykonawcy, którzy spełniają warunki określone przez Zamawiającego:</w:t>
      </w:r>
    </w:p>
    <w:p>
      <w:pPr>
        <w:pStyle w:val="Normal"/>
        <w:numPr>
          <w:ilvl w:val="1"/>
          <w:numId w:val="13"/>
        </w:numPr>
        <w:spacing w:lineRule="auto" w:line="360" w:before="0" w:after="200"/>
        <w:jc w:val="both"/>
        <w:rPr>
          <w:bCs/>
        </w:rPr>
      </w:pPr>
      <w:r>
        <w:rPr>
          <w:rFonts w:eastAsia="Calibri"/>
          <w:b/>
          <w:bCs/>
        </w:rPr>
        <w:t>zdolności do występowania w obrocie gospodarczym</w:t>
      </w:r>
      <w:r>
        <w:rPr>
          <w:rFonts w:eastAsia="Calibri"/>
        </w:rPr>
        <w:t xml:space="preserve">: </w:t>
      </w:r>
    </w:p>
    <w:p>
      <w:pPr>
        <w:pStyle w:val="Normal"/>
        <w:spacing w:lineRule="auto" w:line="360" w:before="0" w:after="200"/>
        <w:ind w:left="792" w:hanging="0"/>
        <w:jc w:val="both"/>
        <w:rPr>
          <w:bCs/>
        </w:rPr>
      </w:pPr>
      <w:r>
        <w:rPr>
          <w:rFonts w:eastAsia="Calibri"/>
          <w:i/>
          <w:iCs/>
        </w:rPr>
        <w:t>Zamawiający nie stawia warunku w powyższym zakresie.</w:t>
      </w:r>
    </w:p>
    <w:p>
      <w:pPr>
        <w:pStyle w:val="Normal"/>
        <w:numPr>
          <w:ilvl w:val="1"/>
          <w:numId w:val="13"/>
        </w:numPr>
        <w:spacing w:lineRule="auto" w:line="360" w:before="0" w:after="200"/>
        <w:jc w:val="both"/>
        <w:rPr>
          <w:bCs/>
        </w:rPr>
      </w:pPr>
      <w:r>
        <w:rPr>
          <w:rFonts w:eastAsia="Calibri"/>
          <w:b/>
          <w:bCs/>
        </w:rPr>
        <w:t>uprawnień do prowadzenia określonej działalności gospodarczej lub zawodowej, o ile wynika to z odrębnych przepisów:</w:t>
      </w:r>
    </w:p>
    <w:p>
      <w:pPr>
        <w:pStyle w:val="Normal"/>
        <w:spacing w:lineRule="auto" w:line="360" w:before="0" w:after="200"/>
        <w:ind w:left="792" w:hanging="0"/>
        <w:jc w:val="both"/>
        <w:rPr>
          <w:rFonts w:eastAsia="Calibri"/>
          <w:i/>
          <w:i/>
        </w:rPr>
      </w:pPr>
      <w:r>
        <w:rPr>
          <w:rFonts w:eastAsia="Calibri"/>
          <w:i/>
        </w:rPr>
        <w:t>W ramach tego warunku wykonawca zobowiązany jest do:</w:t>
      </w:r>
    </w:p>
    <w:p>
      <w:pPr>
        <w:pStyle w:val="Normal"/>
        <w:spacing w:lineRule="auto" w:line="360" w:before="0" w:after="200"/>
        <w:ind w:left="792" w:hanging="0"/>
        <w:jc w:val="both"/>
        <w:rPr/>
      </w:pPr>
      <w:r>
        <w:rPr>
          <w:rFonts w:eastAsia="Calibri"/>
        </w:rPr>
        <w:t>wykazania</w:t>
      </w:r>
      <w:r>
        <w:rPr>
          <w:color w:val="2F2F2F"/>
          <w:w w:val="105"/>
        </w:rPr>
        <w:t xml:space="preserve">, </w:t>
      </w:r>
      <w:r>
        <w:rPr>
          <w:color w:val="161616"/>
          <w:w w:val="105"/>
        </w:rPr>
        <w:t>że posiada uprawnienia stwierdzone aktualną decyzją terenowo podległego Państwowego Inspektora Sanitarnego dot. zakładu przygotowującego posiłki, o której mowa w ustawie z dnia 25 sierpnia 2006 r</w:t>
      </w:r>
      <w:r>
        <w:rPr>
          <w:color w:val="2F2F2F"/>
          <w:w w:val="105"/>
        </w:rPr>
        <w:t xml:space="preserve">. </w:t>
      </w:r>
      <w:r>
        <w:rPr>
          <w:color w:val="161616"/>
          <w:w w:val="105"/>
        </w:rPr>
        <w:t>o bezpieczeństwie żywności i żywienia,</w:t>
      </w:r>
      <w:r>
        <w:rPr>
          <w:color w:val="161616"/>
          <w:spacing w:val="6"/>
          <w:w w:val="105"/>
        </w:rPr>
        <w:t xml:space="preserve"> </w:t>
      </w:r>
      <w:r>
        <w:rPr>
          <w:color w:val="161616"/>
          <w:w w:val="105"/>
        </w:rPr>
        <w:t>potwierdzające,</w:t>
      </w:r>
      <w:r>
        <w:rPr>
          <w:color w:val="161616"/>
          <w:spacing w:val="-12"/>
          <w:w w:val="105"/>
        </w:rPr>
        <w:t xml:space="preserve"> </w:t>
      </w:r>
      <w:r>
        <w:rPr>
          <w:color w:val="161616"/>
          <w:w w:val="105"/>
        </w:rPr>
        <w:t>że:</w:t>
      </w:r>
    </w:p>
    <w:p>
      <w:pPr>
        <w:pStyle w:val="ListParagraph"/>
        <w:numPr>
          <w:ilvl w:val="0"/>
          <w:numId w:val="33"/>
        </w:numPr>
        <w:spacing w:lineRule="auto" w:line="360" w:before="0" w:after="200"/>
        <w:contextualSpacing/>
        <w:jc w:val="both"/>
        <w:rPr>
          <w:rFonts w:ascii="Times New Roman" w:hAnsi="Times New Roman" w:eastAsia="Calibri" w:cs="Times New Roman"/>
          <w:i/>
          <w:i/>
          <w:sz w:val="24"/>
          <w:szCs w:val="24"/>
        </w:rPr>
      </w:pPr>
      <w:r>
        <w:rPr>
          <w:rFonts w:cs="Times New Roman" w:ascii="Times New Roman" w:hAnsi="Times New Roman"/>
          <w:color w:val="161616"/>
          <w:w w:val="105"/>
          <w:sz w:val="24"/>
          <w:szCs w:val="24"/>
        </w:rPr>
        <w:t>obiekt spełnia wymagania higieniczno - zdrowotne do żywienia zbiorowego;</w:t>
      </w:r>
    </w:p>
    <w:p>
      <w:pPr>
        <w:pStyle w:val="ListParagraph"/>
        <w:numPr>
          <w:ilvl w:val="0"/>
          <w:numId w:val="33"/>
        </w:numPr>
        <w:spacing w:lineRule="auto" w:line="360" w:before="0" w:after="200"/>
        <w:contextualSpacing/>
        <w:jc w:val="both"/>
        <w:rPr/>
      </w:pPr>
      <w:r>
        <w:rPr>
          <w:rFonts w:cs="Times New Roman" w:ascii="Times New Roman" w:hAnsi="Times New Roman"/>
          <w:color w:val="161616"/>
          <w:w w:val="105"/>
          <w:sz w:val="24"/>
          <w:szCs w:val="24"/>
        </w:rPr>
        <w:t>wykonawca</w:t>
      </w:r>
      <w:r>
        <w:rPr>
          <w:rFonts w:cs="Times New Roman" w:ascii="Times New Roman" w:hAnsi="Times New Roman"/>
          <w:b/>
          <w:color w:val="161616"/>
          <w:spacing w:val="-11"/>
          <w:w w:val="105"/>
          <w:sz w:val="24"/>
          <w:szCs w:val="24"/>
        </w:rPr>
        <w:t xml:space="preserve"> </w:t>
      </w:r>
      <w:r>
        <w:rPr>
          <w:rFonts w:cs="Times New Roman" w:ascii="Times New Roman" w:hAnsi="Times New Roman"/>
          <w:color w:val="161616"/>
          <w:w w:val="105"/>
          <w:sz w:val="24"/>
          <w:szCs w:val="24"/>
        </w:rPr>
        <w:t>może</w:t>
      </w:r>
      <w:r>
        <w:rPr>
          <w:rFonts w:cs="Times New Roman" w:ascii="Times New Roman" w:hAnsi="Times New Roman"/>
          <w:color w:val="161616"/>
          <w:spacing w:val="-18"/>
          <w:w w:val="105"/>
          <w:sz w:val="24"/>
          <w:szCs w:val="24"/>
        </w:rPr>
        <w:t xml:space="preserve"> </w:t>
      </w:r>
      <w:r>
        <w:rPr>
          <w:rFonts w:cs="Times New Roman" w:ascii="Times New Roman" w:hAnsi="Times New Roman"/>
          <w:color w:val="161616"/>
          <w:w w:val="105"/>
          <w:sz w:val="24"/>
          <w:szCs w:val="24"/>
        </w:rPr>
        <w:t>produkować</w:t>
      </w:r>
      <w:r>
        <w:rPr>
          <w:rFonts w:cs="Times New Roman" w:ascii="Times New Roman" w:hAnsi="Times New Roman"/>
          <w:color w:val="161616"/>
          <w:spacing w:val="-10"/>
          <w:w w:val="105"/>
          <w:sz w:val="24"/>
          <w:szCs w:val="24"/>
        </w:rPr>
        <w:t xml:space="preserve"> </w:t>
      </w:r>
      <w:r>
        <w:rPr>
          <w:rFonts w:cs="Times New Roman" w:ascii="Times New Roman" w:hAnsi="Times New Roman"/>
          <w:color w:val="161616"/>
          <w:w w:val="105"/>
          <w:sz w:val="24"/>
          <w:szCs w:val="24"/>
        </w:rPr>
        <w:t>i</w:t>
      </w:r>
      <w:r>
        <w:rPr>
          <w:rFonts w:cs="Times New Roman" w:ascii="Times New Roman" w:hAnsi="Times New Roman"/>
          <w:color w:val="161616"/>
          <w:spacing w:val="-28"/>
          <w:w w:val="105"/>
          <w:sz w:val="24"/>
          <w:szCs w:val="24"/>
        </w:rPr>
        <w:t xml:space="preserve"> </w:t>
      </w:r>
      <w:r>
        <w:rPr>
          <w:rFonts w:cs="Times New Roman" w:ascii="Times New Roman" w:hAnsi="Times New Roman"/>
          <w:color w:val="161616"/>
          <w:w w:val="105"/>
          <w:sz w:val="24"/>
          <w:szCs w:val="24"/>
        </w:rPr>
        <w:t>obracać</w:t>
      </w:r>
      <w:r>
        <w:rPr>
          <w:rFonts w:cs="Times New Roman" w:ascii="Times New Roman" w:hAnsi="Times New Roman"/>
          <w:color w:val="161616"/>
          <w:spacing w:val="-20"/>
          <w:w w:val="105"/>
          <w:sz w:val="24"/>
          <w:szCs w:val="24"/>
        </w:rPr>
        <w:t xml:space="preserve"> </w:t>
      </w:r>
      <w:r>
        <w:rPr>
          <w:rFonts w:cs="Times New Roman" w:ascii="Times New Roman" w:hAnsi="Times New Roman"/>
          <w:color w:val="161616"/>
          <w:w w:val="105"/>
          <w:sz w:val="24"/>
          <w:szCs w:val="24"/>
        </w:rPr>
        <w:t>żywnością,</w:t>
      </w:r>
      <w:r>
        <w:rPr>
          <w:rFonts w:cs="Times New Roman" w:ascii="Times New Roman" w:hAnsi="Times New Roman"/>
          <w:color w:val="161616"/>
          <w:spacing w:val="-17"/>
          <w:w w:val="105"/>
          <w:sz w:val="24"/>
          <w:szCs w:val="24"/>
        </w:rPr>
        <w:t xml:space="preserve"> </w:t>
      </w:r>
      <w:r>
        <w:rPr>
          <w:rFonts w:cs="Times New Roman" w:ascii="Times New Roman" w:hAnsi="Times New Roman"/>
          <w:color w:val="161616"/>
          <w:w w:val="105"/>
          <w:sz w:val="24"/>
          <w:szCs w:val="24"/>
        </w:rPr>
        <w:t>czyli</w:t>
      </w:r>
      <w:r>
        <w:rPr>
          <w:rFonts w:cs="Times New Roman" w:ascii="Times New Roman" w:hAnsi="Times New Roman"/>
          <w:color w:val="161616"/>
          <w:spacing w:val="-24"/>
          <w:w w:val="105"/>
          <w:sz w:val="24"/>
          <w:szCs w:val="24"/>
        </w:rPr>
        <w:t xml:space="preserve"> </w:t>
      </w:r>
      <w:r>
        <w:rPr>
          <w:rFonts w:cs="Times New Roman" w:ascii="Times New Roman" w:hAnsi="Times New Roman"/>
          <w:color w:val="161616"/>
          <w:w w:val="105"/>
          <w:sz w:val="24"/>
          <w:szCs w:val="24"/>
        </w:rPr>
        <w:t>wykonywać</w:t>
      </w:r>
      <w:r>
        <w:rPr>
          <w:rFonts w:cs="Times New Roman" w:ascii="Times New Roman" w:hAnsi="Times New Roman"/>
          <w:color w:val="161616"/>
          <w:spacing w:val="-13"/>
          <w:w w:val="105"/>
          <w:sz w:val="24"/>
          <w:szCs w:val="24"/>
        </w:rPr>
        <w:t xml:space="preserve"> </w:t>
      </w:r>
      <w:r>
        <w:rPr>
          <w:rFonts w:cs="Times New Roman" w:ascii="Times New Roman" w:hAnsi="Times New Roman"/>
          <w:color w:val="161616"/>
          <w:w w:val="105"/>
          <w:sz w:val="24"/>
          <w:szCs w:val="24"/>
        </w:rPr>
        <w:t>i dostarczać</w:t>
      </w:r>
      <w:r>
        <w:rPr>
          <w:rFonts w:cs="Times New Roman" w:ascii="Times New Roman" w:hAnsi="Times New Roman"/>
          <w:color w:val="161616"/>
          <w:spacing w:val="-8"/>
          <w:w w:val="105"/>
          <w:sz w:val="24"/>
          <w:szCs w:val="24"/>
        </w:rPr>
        <w:t xml:space="preserve"> </w:t>
      </w:r>
      <w:r>
        <w:rPr>
          <w:rFonts w:cs="Times New Roman" w:ascii="Times New Roman" w:hAnsi="Times New Roman"/>
          <w:color w:val="161616"/>
          <w:w w:val="105"/>
          <w:sz w:val="24"/>
          <w:szCs w:val="24"/>
        </w:rPr>
        <w:t>posiłki na zewnątrz. Decyzja musi dotyczyć prowadzenia żywienia zbiorowego i realizacji usługi w systemie</w:t>
      </w:r>
      <w:r>
        <w:rPr>
          <w:rFonts w:cs="Times New Roman" w:ascii="Times New Roman" w:hAnsi="Times New Roman"/>
          <w:color w:val="161616"/>
          <w:spacing w:val="-15"/>
          <w:w w:val="105"/>
          <w:sz w:val="24"/>
          <w:szCs w:val="24"/>
        </w:rPr>
        <w:t xml:space="preserve"> </w:t>
      </w:r>
      <w:r>
        <w:rPr>
          <w:rFonts w:cs="Times New Roman" w:ascii="Times New Roman" w:hAnsi="Times New Roman"/>
          <w:color w:val="161616"/>
          <w:w w:val="105"/>
          <w:sz w:val="24"/>
          <w:szCs w:val="24"/>
        </w:rPr>
        <w:t>cateringowym.</w:t>
      </w:r>
    </w:p>
    <w:p>
      <w:pPr>
        <w:pStyle w:val="Normal"/>
        <w:numPr>
          <w:ilvl w:val="1"/>
          <w:numId w:val="13"/>
        </w:numPr>
        <w:spacing w:lineRule="auto" w:line="360" w:before="0" w:after="200"/>
        <w:jc w:val="both"/>
        <w:rPr>
          <w:bCs/>
        </w:rPr>
      </w:pPr>
      <w:r>
        <w:rPr>
          <w:rFonts w:eastAsia="Calibri"/>
          <w:b/>
          <w:bCs/>
        </w:rPr>
        <w:t>Sytuacji ekonomicznej lub finansowej:</w:t>
      </w:r>
    </w:p>
    <w:p>
      <w:pPr>
        <w:pStyle w:val="Normal"/>
        <w:spacing w:lineRule="auto" w:line="360" w:before="0" w:after="200"/>
        <w:ind w:left="792" w:hanging="0"/>
        <w:jc w:val="both"/>
        <w:rPr/>
      </w:pPr>
      <w:r>
        <w:rPr>
          <w:rFonts w:eastAsia="Calibri"/>
          <w:bCs/>
          <w:i/>
          <w:iCs/>
          <w:color w:val="000000" w:themeColor="text1"/>
        </w:rPr>
        <w:t>Zamawiający nie stawia warunku w powyższym zakresie.</w:t>
      </w:r>
    </w:p>
    <w:p>
      <w:pPr>
        <w:pStyle w:val="Normal"/>
        <w:numPr>
          <w:ilvl w:val="1"/>
          <w:numId w:val="13"/>
        </w:numPr>
        <w:spacing w:lineRule="auto" w:line="360" w:before="0" w:after="200"/>
        <w:jc w:val="both"/>
        <w:rPr>
          <w:bCs/>
        </w:rPr>
      </w:pPr>
      <w:r>
        <w:rPr>
          <w:rFonts w:eastAsia="Calibri"/>
          <w:b/>
          <w:bCs/>
        </w:rPr>
        <w:t>zdolności technicznej lub zawodowej:</w:t>
      </w:r>
    </w:p>
    <w:p>
      <w:pPr>
        <w:pStyle w:val="Normal"/>
        <w:spacing w:lineRule="auto" w:line="360" w:before="0" w:after="200"/>
        <w:ind w:left="709" w:hanging="0"/>
        <w:jc w:val="both"/>
        <w:rPr/>
      </w:pPr>
      <w:r>
        <w:rPr>
          <w:rFonts w:eastAsia="Calibri"/>
          <w:i/>
        </w:rPr>
        <w:t xml:space="preserve">W ramach tego warunku wykonawca zobowiązany jest do: </w:t>
      </w:r>
    </w:p>
    <w:p>
      <w:pPr>
        <w:pStyle w:val="Normal"/>
        <w:spacing w:lineRule="auto" w:line="360" w:before="0" w:after="200"/>
        <w:jc w:val="both"/>
        <w:rPr>
          <w:color w:val="000000" w:themeColor="text1"/>
          <w:w w:val="105"/>
        </w:rPr>
      </w:pPr>
      <w:r>
        <w:rPr>
          <w:color w:val="000000" w:themeColor="text1"/>
          <w:w w:val="105"/>
        </w:rPr>
      </w:r>
    </w:p>
    <w:p>
      <w:pPr>
        <w:pStyle w:val="Normal"/>
        <w:numPr>
          <w:ilvl w:val="2"/>
          <w:numId w:val="13"/>
        </w:numPr>
        <w:spacing w:lineRule="auto" w:line="360" w:before="0" w:after="200"/>
        <w:jc w:val="both"/>
        <w:rPr/>
      </w:pPr>
      <w:r>
        <w:rPr>
          <w:rFonts w:eastAsia="Calibri"/>
        </w:rPr>
        <w:t>wskazania, że dysponuje lub będzie dysponować w realizacji przedmiotu zamówienia min. 1 pojazdem samochodowym przystosowanym do przewozu żywności.</w:t>
      </w:r>
    </w:p>
    <w:p>
      <w:pPr>
        <w:pStyle w:val="Normal"/>
        <w:numPr>
          <w:ilvl w:val="1"/>
          <w:numId w:val="13"/>
        </w:numPr>
        <w:spacing w:lineRule="auto" w:line="360" w:before="0" w:after="200"/>
        <w:jc w:val="both"/>
        <w:rPr/>
      </w:pPr>
      <w:r>
        <w:rPr>
          <w:rFonts w:eastAsia="Calibri"/>
          <w:color w:val="242424"/>
          <w:w w:val="105"/>
        </w:rPr>
        <w:t>W przypadku Wykonawców wspólnie ubiegających się o udzielenie zamówienia, warunek określony w ust. 1 pkt 2.4, musi spełniać w całości  co najmniej jeden  z Wykonawców.</w:t>
      </w:r>
    </w:p>
    <w:p>
      <w:pPr>
        <w:pStyle w:val="Normal"/>
        <w:numPr>
          <w:ilvl w:val="1"/>
          <w:numId w:val="13"/>
        </w:numPr>
        <w:spacing w:lineRule="auto" w:line="360" w:before="0" w:after="200"/>
        <w:jc w:val="both"/>
        <w:rPr>
          <w:bCs/>
        </w:rPr>
      </w:pPr>
      <w:r>
        <w:rPr>
          <w:rFonts w:eastAsia="Calibri"/>
        </w:rPr>
        <w:t>Wykonawca może w celu potwierdzenia spełniania warunków udziału w postępowaniu, w stosownych sytuacjach oraz w odniesieniu do konkretnego zamówienia, lub jego części, polegać na zdolnościach technicznych lub innych podmiotów, niezależnie od charakteru prawnego łączących go z nim stosunków prawnych.</w:t>
      </w:r>
    </w:p>
    <w:p>
      <w:pPr>
        <w:pStyle w:val="Normal"/>
        <w:numPr>
          <w:ilvl w:val="1"/>
          <w:numId w:val="13"/>
        </w:numPr>
        <w:spacing w:lineRule="auto" w:line="360"/>
        <w:ind w:left="556" w:hanging="272"/>
        <w:jc w:val="both"/>
        <w:rPr>
          <w:rFonts w:eastAsia="Calibri"/>
        </w:rPr>
      </w:pPr>
      <w:r>
        <w:rPr>
          <w:rFonts w:eastAsia="Calibri"/>
        </w:rPr>
        <w:t xml:space="preserve">Wykonawca, który powołuje się na zasoby innych podmiotów: </w:t>
      </w:r>
    </w:p>
    <w:p>
      <w:pPr>
        <w:pStyle w:val="Normal"/>
        <w:numPr>
          <w:ilvl w:val="2"/>
          <w:numId w:val="13"/>
        </w:numPr>
        <w:spacing w:lineRule="auto" w:line="360"/>
        <w:jc w:val="both"/>
        <w:rPr>
          <w:rFonts w:eastAsia="Calibri"/>
        </w:rPr>
      </w:pPr>
      <w:r>
        <w:rPr>
          <w:rFonts w:eastAsia="Calibri"/>
        </w:rPr>
        <w:t xml:space="preserve">musi udowodnić zamawiającemu, że realizując zamówienie, będzie dysponował niezbędnymi zasobami tych podmiotów, </w:t>
      </w:r>
      <w:r>
        <w:rPr>
          <w:rFonts w:eastAsia="Calibri"/>
          <w:b/>
        </w:rPr>
        <w:t>w szczególności przedstawiając zobowiązanie tych podmiotów do oddania mu do dyspozycji niezbędnych zasobów na potrzeby realizacji zamówienia</w:t>
      </w:r>
      <w:r>
        <w:rPr>
          <w:rFonts w:eastAsia="Calibri"/>
        </w:rPr>
        <w:t>.</w:t>
      </w:r>
    </w:p>
    <w:p>
      <w:pPr>
        <w:pStyle w:val="Normal"/>
        <w:numPr>
          <w:ilvl w:val="2"/>
          <w:numId w:val="13"/>
        </w:numPr>
        <w:spacing w:lineRule="auto" w:line="360"/>
        <w:jc w:val="both"/>
        <w:rPr>
          <w:rFonts w:eastAsia="Calibri"/>
        </w:rPr>
      </w:pPr>
      <w:r>
        <w:rPr>
          <w:rFonts w:eastAsia="Calibri"/>
        </w:rPr>
        <w:t xml:space="preserve">zamawiający oceni, czy udostępnione wykonawcy przez inne podmioty zdolności techniczne lub zawodowe lub ich sytuacja finansowa lub ekonomiczna pozwalają na wykazanie przez wykonawcę spełnienia warunków udziału w postępowaniu </w:t>
      </w:r>
      <w:r>
        <w:rPr>
          <w:rFonts w:eastAsia="Calibri"/>
          <w:color w:val="000000"/>
        </w:rPr>
        <w:t xml:space="preserve">oraz zbada, czy nie zachodzą wobec tego podmiotu podstawy wykluczenia, o których mowa w art. 108 i 109 </w:t>
      </w:r>
      <w:r>
        <w:rPr>
          <w:bCs/>
        </w:rPr>
        <w:t>ust. 1 pkt 1), 4)</w:t>
      </w:r>
      <w:r>
        <w:rPr>
          <w:rFonts w:eastAsia="Calibri"/>
          <w:color w:val="000000"/>
        </w:rPr>
        <w:t xml:space="preserve"> ustawy Pzp.,</w:t>
      </w:r>
    </w:p>
    <w:p>
      <w:pPr>
        <w:pStyle w:val="Normal"/>
        <w:numPr>
          <w:ilvl w:val="2"/>
          <w:numId w:val="13"/>
        </w:numPr>
        <w:spacing w:lineRule="auto" w:line="360"/>
        <w:jc w:val="both"/>
        <w:rPr>
          <w:rFonts w:eastAsia="Calibri"/>
        </w:rPr>
      </w:pPr>
      <w:r>
        <w:rPr>
          <w:rFonts w:eastAsia="Calibri"/>
          <w:color w:val="000000"/>
        </w:rPr>
        <w:t>w odniesieniu do zdolności technicznej lub zawodowej, wykonawcy mogą polegać na zdolnościach innych podmiotów, jeśli podmioty te zrealizują usługi, do realizacji, których te zdolności są wymagane,</w:t>
      </w:r>
    </w:p>
    <w:p>
      <w:pPr>
        <w:pStyle w:val="Normal"/>
        <w:numPr>
          <w:ilvl w:val="2"/>
          <w:numId w:val="13"/>
        </w:numPr>
        <w:spacing w:lineRule="auto" w:line="360"/>
        <w:jc w:val="both"/>
        <w:rPr>
          <w:rFonts w:eastAsia="Calibri"/>
        </w:rPr>
      </w:pPr>
      <w:r>
        <w:rPr>
          <w:rFonts w:eastAsia="Calibri"/>
          <w:color w:val="000000"/>
        </w:rPr>
        <w:t>Wykonawca, który polega na zdolnościach innych podmiotów, odpowiada solidarnie z podmiotem, który zobowiązał się do udostępnienia zasobów, za szkodę poniesioną przez zamawiającego powstałą wskutek nieudostępnienia tych zasobów, chyba że za nieudostępnienie zasobów nie ponosi winy;</w:t>
      </w:r>
    </w:p>
    <w:p>
      <w:pPr>
        <w:pStyle w:val="Normal"/>
        <w:numPr>
          <w:ilvl w:val="2"/>
          <w:numId w:val="13"/>
        </w:numPr>
        <w:spacing w:lineRule="auto" w:line="360"/>
        <w:jc w:val="both"/>
        <w:rPr>
          <w:rFonts w:eastAsia="Calibri"/>
        </w:rPr>
      </w:pPr>
      <w:r>
        <w:rPr>
          <w:rFonts w:eastAsia="Calibri"/>
          <w:color w:val="000000"/>
        </w:rPr>
        <w:t>Jeżeli zdolności techniczne lub zawodowe podmiotu, o którym mowa w ust. 2.4., nie potwierdzają spełnienia przez Wykonawcę warunków udziału w postępowaniu lub zachodzą wobec tych podmiotów podstawy wykluczenia, zamawiający będzie żądał, aby Wykonawca w terminie określonym przez zamawiającego:</w:t>
      </w:r>
    </w:p>
    <w:p>
      <w:pPr>
        <w:pStyle w:val="Normal"/>
        <w:numPr>
          <w:ilvl w:val="3"/>
          <w:numId w:val="13"/>
        </w:numPr>
        <w:spacing w:lineRule="auto" w:line="360"/>
        <w:jc w:val="both"/>
        <w:rPr>
          <w:rFonts w:eastAsia="Calibri"/>
        </w:rPr>
      </w:pPr>
      <w:r>
        <w:rPr>
          <w:rFonts w:eastAsia="Calibri"/>
          <w:color w:val="000000"/>
        </w:rPr>
        <w:t>zastąpił ten podmiot innym podmiotem lub podmiotami lub</w:t>
      </w:r>
    </w:p>
    <w:p>
      <w:pPr>
        <w:pStyle w:val="Normal"/>
        <w:numPr>
          <w:ilvl w:val="3"/>
          <w:numId w:val="13"/>
        </w:numPr>
        <w:spacing w:lineRule="auto" w:line="360"/>
        <w:jc w:val="both"/>
        <w:rPr>
          <w:rFonts w:eastAsia="Calibri"/>
        </w:rPr>
      </w:pPr>
      <w:r>
        <w:rPr>
          <w:rFonts w:eastAsia="Calibri"/>
          <w:color w:val="000000"/>
        </w:rPr>
        <w:t>zobowiązał się do osobistego wykonania odpowiedniej części zamówienia, jeżeli wykaże zdolności techniczne lub zawodowe o których mowa w ust. 2.4.</w:t>
      </w:r>
    </w:p>
    <w:p>
      <w:pPr>
        <w:pStyle w:val="Normal"/>
        <w:numPr>
          <w:ilvl w:val="1"/>
          <w:numId w:val="13"/>
        </w:numPr>
        <w:spacing w:lineRule="auto" w:line="360"/>
        <w:ind w:left="993" w:hanging="437"/>
        <w:jc w:val="both"/>
        <w:rPr>
          <w:rFonts w:eastAsia="Calibri"/>
        </w:rPr>
      </w:pPr>
      <w:r>
        <w:rPr>
          <w:rFonts w:eastAsia="Calibri"/>
        </w:rPr>
        <w:t>W celu oceny, czy Wykonawca polegając na zdolnościach lub sytuacji finansowej lub ekonomicznej innych podmiotów na zasadach określonych w art. 119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pPr>
        <w:pStyle w:val="Normal"/>
        <w:numPr>
          <w:ilvl w:val="2"/>
          <w:numId w:val="13"/>
        </w:numPr>
        <w:spacing w:lineRule="auto" w:line="360"/>
        <w:jc w:val="both"/>
        <w:rPr>
          <w:rFonts w:eastAsia="Calibri"/>
        </w:rPr>
      </w:pPr>
      <w:r>
        <w:rPr>
          <w:rFonts w:eastAsia="Calibri"/>
        </w:rPr>
        <w:t>zakres dostępnych wykonawcy zasobów innego podmiotu,</w:t>
      </w:r>
    </w:p>
    <w:p>
      <w:pPr>
        <w:pStyle w:val="Normal"/>
        <w:numPr>
          <w:ilvl w:val="2"/>
          <w:numId w:val="13"/>
        </w:numPr>
        <w:spacing w:lineRule="auto" w:line="360"/>
        <w:jc w:val="both"/>
        <w:rPr>
          <w:rFonts w:eastAsia="Calibri"/>
        </w:rPr>
      </w:pPr>
      <w:r>
        <w:rPr>
          <w:rFonts w:eastAsia="Calibri"/>
        </w:rPr>
        <w:t>sposób wykorzystania zasobów innego podmiotu, przez wykonawcę, przy wykonywaniu zamówienia publicznego,</w:t>
      </w:r>
    </w:p>
    <w:p>
      <w:pPr>
        <w:pStyle w:val="Normal"/>
        <w:numPr>
          <w:ilvl w:val="2"/>
          <w:numId w:val="13"/>
        </w:numPr>
        <w:spacing w:lineRule="auto" w:line="360"/>
        <w:jc w:val="both"/>
        <w:rPr>
          <w:rFonts w:eastAsia="Calibri"/>
        </w:rPr>
      </w:pPr>
      <w:r>
        <w:rPr>
          <w:rFonts w:eastAsia="Calibri"/>
        </w:rPr>
        <w:t>zakres i okres udziału innego podmiotu przy wykonywaniu zamówienia publicznego,</w:t>
      </w:r>
    </w:p>
    <w:p>
      <w:pPr>
        <w:pStyle w:val="Normal"/>
        <w:numPr>
          <w:ilvl w:val="2"/>
          <w:numId w:val="13"/>
        </w:numPr>
        <w:spacing w:lineRule="auto" w:line="360"/>
        <w:jc w:val="both"/>
        <w:rPr>
          <w:rFonts w:eastAsia="Calibri"/>
        </w:rPr>
      </w:pPr>
      <w:r>
        <w:rPr>
          <w:rFonts w:eastAsia="Calibri"/>
        </w:rPr>
        <w:t>czy podmiot, na zdolnościach którego wykonawca polega w odniesieniu do warunków udziału w postępowaniu dotyczących wykształcenia, kwalifikacji zawodowych lub doświadczenia, zrealizuje roboty budowlane, których wskazane zdolności dotyczą.</w:t>
      </w:r>
    </w:p>
    <w:p>
      <w:pPr>
        <w:pStyle w:val="Normal"/>
        <w:numPr>
          <w:ilvl w:val="1"/>
          <w:numId w:val="13"/>
        </w:numPr>
        <w:spacing w:lineRule="auto" w:line="360"/>
        <w:ind w:left="993" w:hanging="437"/>
        <w:jc w:val="both"/>
        <w:rPr>
          <w:rFonts w:eastAsia="Calibri"/>
        </w:rPr>
      </w:pPr>
      <w:r>
        <w:rPr>
          <w:rFonts w:eastAsia="Calibri"/>
          <w:b/>
        </w:rPr>
        <w:t>Zamawiający żąda od Wykonawcy, który polega na zdolnościach lub sytuacji innych podmiotów na zasadach określonych w art. 118 ustawy Pzp, przedstawienia w odniesieniu do tych podmiotów dokumentów wymienionych w Rozdziale VIII ust. 1.1.2. SWZ.</w:t>
      </w:r>
    </w:p>
    <w:p>
      <w:pPr>
        <w:pStyle w:val="Normal"/>
        <w:numPr>
          <w:ilvl w:val="0"/>
          <w:numId w:val="13"/>
        </w:numPr>
        <w:spacing w:lineRule="auto" w:line="360"/>
        <w:jc w:val="both"/>
        <w:rPr>
          <w:rFonts w:eastAsia="Calibri"/>
        </w:rPr>
      </w:pPr>
      <w:r>
        <w:rPr>
          <w:rFonts w:eastAsia="Calibri"/>
          <w:b/>
        </w:rPr>
        <w:t>W celu potwierdzenia spełniania warunków udziału w postępowaniu przez Wykonawców składających wspólną ofertę</w:t>
      </w:r>
      <w:r>
        <w:rPr>
          <w:rFonts w:eastAsia="Calibri"/>
        </w:rPr>
        <w:t>:</w:t>
      </w:r>
    </w:p>
    <w:p>
      <w:pPr>
        <w:pStyle w:val="Normal"/>
        <w:numPr>
          <w:ilvl w:val="1"/>
          <w:numId w:val="13"/>
        </w:numPr>
        <w:spacing w:lineRule="auto" w:line="360"/>
        <w:jc w:val="both"/>
        <w:rPr>
          <w:rFonts w:eastAsia="Calibri"/>
        </w:rPr>
      </w:pPr>
      <w:r>
        <w:rPr>
          <w:rFonts w:eastAsia="Calibri"/>
        </w:rPr>
        <w:t>spełnienie warunku określonego przez Zamawiającego będzie oceniane łącznie, dla wszystkich Wykonawców wspólnie ubiegających się o udzielenie zamówienia,</w:t>
      </w:r>
    </w:p>
    <w:p>
      <w:pPr>
        <w:pStyle w:val="Normal"/>
        <w:numPr>
          <w:ilvl w:val="1"/>
          <w:numId w:val="13"/>
        </w:numPr>
        <w:spacing w:lineRule="auto" w:line="360"/>
        <w:jc w:val="both"/>
        <w:rPr>
          <w:rFonts w:eastAsia="Calibri"/>
        </w:rPr>
      </w:pPr>
      <w:r>
        <w:rPr>
          <w:rFonts w:eastAsia="Calibri"/>
        </w:rPr>
        <w:t>przesłanka niepodlegania wykluczeniu z postępowania, określona Rozdziale VIII SWZ, oceniana będzie odrębnie dla każdego z Wykonawców wspólnie ubiegających się o udzielenie zamówienia</w:t>
      </w:r>
    </w:p>
    <w:p>
      <w:pPr>
        <w:pStyle w:val="Normal"/>
        <w:numPr>
          <w:ilvl w:val="0"/>
          <w:numId w:val="13"/>
        </w:numPr>
        <w:spacing w:lineRule="auto" w:line="360"/>
        <w:jc w:val="both"/>
        <w:rPr>
          <w:rFonts w:eastAsia="Calibri"/>
        </w:rPr>
      </w:pPr>
      <w:r>
        <w:rPr>
          <w:rFonts w:eastAsia="Calibri"/>
        </w:rPr>
        <w:t xml:space="preserve">Zamawiający oceni spełnianie warunków udziału w postępowaniu na podstawie informacji zawartych w oświadczeniach i dokumentach. </w:t>
      </w:r>
    </w:p>
    <w:p>
      <w:pPr>
        <w:pStyle w:val="Normal"/>
        <w:numPr>
          <w:ilvl w:val="0"/>
          <w:numId w:val="13"/>
        </w:numPr>
        <w:spacing w:lineRule="auto" w:line="360"/>
        <w:jc w:val="both"/>
        <w:rPr>
          <w:rFonts w:eastAsia="Calibri"/>
        </w:rPr>
      </w:pPr>
      <w:r>
        <w:rPr>
          <w:rFonts w:eastAsia="Calibri"/>
          <w:bCs/>
        </w:rPr>
        <w:t xml:space="preserve">Zamawiający na każdym etapie postępowania może wezwać wykonawców </w:t>
      </w:r>
      <w:r>
        <w:rPr>
          <w:rFonts w:eastAsia="Calibri"/>
        </w:rPr>
        <w:t>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pPr>
        <w:pStyle w:val="Tretekstu"/>
        <w:numPr>
          <w:ilvl w:val="0"/>
          <w:numId w:val="13"/>
        </w:numPr>
        <w:spacing w:lineRule="auto" w:line="360"/>
        <w:rPr>
          <w:color w:val="000000"/>
          <w:szCs w:val="24"/>
        </w:rPr>
      </w:pPr>
      <w:r>
        <w:rPr>
          <w:color w:val="000000"/>
          <w:szCs w:val="24"/>
        </w:rPr>
        <w:t>Wykonawcy wspólnie ubiegający się o zamówienie:</w:t>
      </w:r>
    </w:p>
    <w:p>
      <w:pPr>
        <w:pStyle w:val="Tretekstu"/>
        <w:numPr>
          <w:ilvl w:val="1"/>
          <w:numId w:val="13"/>
        </w:numPr>
        <w:spacing w:lineRule="auto" w:line="360"/>
        <w:rPr>
          <w:color w:val="000000"/>
          <w:szCs w:val="24"/>
        </w:rPr>
      </w:pPr>
      <w:r>
        <w:rPr>
          <w:color w:val="000000"/>
          <w:szCs w:val="24"/>
        </w:rPr>
        <w:t>Ponoszą solidarną odpowiedzialność za niewykonanie lub nienależyte wykonanie zobowiązania.</w:t>
      </w:r>
    </w:p>
    <w:p>
      <w:pPr>
        <w:pStyle w:val="Tretekstu"/>
        <w:numPr>
          <w:ilvl w:val="1"/>
          <w:numId w:val="13"/>
        </w:numPr>
        <w:spacing w:lineRule="auto" w:line="360"/>
        <w:rPr>
          <w:b/>
          <w:b/>
          <w:color w:val="000000"/>
          <w:szCs w:val="24"/>
        </w:rPr>
      </w:pPr>
      <w:r>
        <w:rPr>
          <w:color w:val="000000"/>
          <w:szCs w:val="24"/>
        </w:rPr>
        <w:t xml:space="preserve">Zobowiązani są do ustanowienia pełnomocnika do reprezentowania ich w postępowaniu o udzielenie zamówienia publicznego albo do reprezentowania w postępowaniu i zawarcia umowy w sprawie zamówienia. Pełnomocnictwo winno: </w:t>
      </w:r>
    </w:p>
    <w:p>
      <w:pPr>
        <w:pStyle w:val="Tretekstu"/>
        <w:numPr>
          <w:ilvl w:val="2"/>
          <w:numId w:val="13"/>
        </w:numPr>
        <w:spacing w:lineRule="auto" w:line="360"/>
        <w:rPr>
          <w:b/>
          <w:b/>
          <w:color w:val="000000"/>
          <w:szCs w:val="24"/>
        </w:rPr>
      </w:pPr>
      <w:r>
        <w:rPr>
          <w:color w:val="000000"/>
          <w:szCs w:val="24"/>
        </w:rPr>
        <w:t xml:space="preserve"> </w:t>
      </w:r>
      <w:r>
        <w:rPr>
          <w:color w:val="000000"/>
          <w:szCs w:val="24"/>
        </w:rPr>
        <w:t xml:space="preserve">określać do jakiego postępowania ma zastosowanie; </w:t>
      </w:r>
    </w:p>
    <w:p>
      <w:pPr>
        <w:pStyle w:val="Tretekstu"/>
        <w:numPr>
          <w:ilvl w:val="2"/>
          <w:numId w:val="13"/>
        </w:numPr>
        <w:spacing w:lineRule="auto" w:line="360"/>
        <w:rPr>
          <w:b/>
          <w:b/>
          <w:color w:val="000000"/>
          <w:szCs w:val="24"/>
        </w:rPr>
      </w:pPr>
      <w:r>
        <w:rPr>
          <w:color w:val="000000"/>
          <w:szCs w:val="24"/>
        </w:rPr>
        <w:t xml:space="preserve"> </w:t>
      </w:r>
      <w:r>
        <w:rPr>
          <w:color w:val="000000"/>
          <w:szCs w:val="24"/>
        </w:rPr>
        <w:t>wskazywać pełnomocnika oraz zakres jego umocowania;</w:t>
      </w:r>
    </w:p>
    <w:p>
      <w:pPr>
        <w:pStyle w:val="Tretekstu"/>
        <w:numPr>
          <w:ilvl w:val="2"/>
          <w:numId w:val="13"/>
        </w:numPr>
        <w:spacing w:lineRule="auto" w:line="360"/>
        <w:rPr>
          <w:b/>
          <w:b/>
          <w:color w:val="000000"/>
          <w:szCs w:val="24"/>
        </w:rPr>
      </w:pPr>
      <w:r>
        <w:rPr>
          <w:color w:val="000000"/>
          <w:szCs w:val="24"/>
        </w:rPr>
        <w:t xml:space="preserve"> </w:t>
      </w:r>
      <w:r>
        <w:rPr>
          <w:color w:val="000000"/>
          <w:szCs w:val="24"/>
        </w:rPr>
        <w:t xml:space="preserve">zawierać nazwę z określeniem adresu i siedziby wszystkich Wykonawców ubiegających się wspólnie o udzielenie niniejszego zamówienia. </w:t>
      </w:r>
    </w:p>
    <w:p>
      <w:pPr>
        <w:pStyle w:val="Tretekstu"/>
        <w:numPr>
          <w:ilvl w:val="1"/>
          <w:numId w:val="13"/>
        </w:numPr>
        <w:spacing w:lineRule="auto" w:line="360"/>
        <w:rPr>
          <w:b/>
          <w:b/>
          <w:color w:val="000000"/>
          <w:szCs w:val="24"/>
        </w:rPr>
      </w:pPr>
      <w:r>
        <w:rPr>
          <w:color w:val="000000"/>
          <w:szCs w:val="24"/>
        </w:rPr>
        <w:t>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w:t>
      </w:r>
    </w:p>
    <w:p>
      <w:pPr>
        <w:pStyle w:val="Tretekstu"/>
        <w:numPr>
          <w:ilvl w:val="1"/>
          <w:numId w:val="13"/>
        </w:numPr>
        <w:spacing w:lineRule="auto" w:line="360"/>
        <w:rPr>
          <w:b/>
          <w:b/>
          <w:color w:val="000000"/>
          <w:szCs w:val="24"/>
        </w:rPr>
      </w:pPr>
      <w:r>
        <w:rPr>
          <w:color w:val="000000"/>
          <w:szCs w:val="24"/>
        </w:rPr>
        <w:t>Wszelka korespondencja w trakcie postępowania prowadzona będzie z Pełnomocnikiem.</w:t>
      </w:r>
    </w:p>
    <w:p>
      <w:pPr>
        <w:pStyle w:val="Tretekstu"/>
        <w:numPr>
          <w:ilvl w:val="1"/>
          <w:numId w:val="13"/>
        </w:numPr>
        <w:spacing w:lineRule="auto" w:line="360"/>
        <w:rPr>
          <w:b/>
          <w:b/>
          <w:color w:val="000000"/>
          <w:szCs w:val="24"/>
        </w:rPr>
      </w:pPr>
      <w:r>
        <w:rPr/>
        <w:t>Wymagana forma: Pełnomocnictwo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pPr>
        <w:pStyle w:val="Tretekstu"/>
        <w:numPr>
          <w:ilvl w:val="1"/>
          <w:numId w:val="13"/>
        </w:numPr>
        <w:spacing w:lineRule="auto" w:line="360"/>
        <w:rPr>
          <w:b/>
          <w:b/>
          <w:color w:val="000000"/>
          <w:szCs w:val="24"/>
        </w:rPr>
      </w:pPr>
      <w:r>
        <w:rPr>
          <w:color w:val="000000"/>
          <w:szCs w:val="24"/>
        </w:rPr>
        <w:t>Wspólnicy spółki cywilnej / uczestnicy konsorcjum są traktowani jak Wykonawcy składający ofertę wspólną.</w:t>
      </w:r>
    </w:p>
    <w:p>
      <w:pPr>
        <w:pStyle w:val="Tretekstu"/>
        <w:numPr>
          <w:ilvl w:val="1"/>
          <w:numId w:val="13"/>
        </w:numPr>
        <w:spacing w:lineRule="auto" w:line="360"/>
        <w:rPr>
          <w:b/>
          <w:b/>
          <w:color w:val="000000"/>
          <w:szCs w:val="24"/>
        </w:rPr>
      </w:pPr>
      <w:r>
        <w:rPr>
          <w:color w:val="000000"/>
          <w:szCs w:val="24"/>
        </w:rPr>
        <w:t>Przed podpisaniem umowy (w przypadku wyboru oferty wspólnej jako najkorzystniejszej), Wykonawcy składający ofertę wspólną zobowiązani są przedstawić Zamawiającemu umowę regulującą współpracę tych Wykonawców (np. konsorcjum / umowę spółki cywilnej).</w:t>
      </w:r>
    </w:p>
    <w:p>
      <w:pPr>
        <w:pStyle w:val="Normal"/>
        <w:rPr/>
      </w:pPr>
      <w:r>
        <w:rPr/>
      </w:r>
    </w:p>
    <w:p>
      <w:pPr>
        <w:pStyle w:val="Normal"/>
        <w:rPr/>
      </w:pPr>
      <w:r>
        <w:rPr/>
      </w:r>
    </w:p>
    <w:p>
      <w:pPr>
        <w:pStyle w:val="Nagwek1"/>
        <w:numPr>
          <w:ilvl w:val="0"/>
          <w:numId w:val="1"/>
        </w:numPr>
        <w:jc w:val="both"/>
        <w:rPr>
          <w:rFonts w:ascii="Arial" w:hAnsi="Arial" w:eastAsia="Times New Roman" w:cs="Arial"/>
          <w:b/>
          <w:b/>
          <w:bCs/>
          <w:sz w:val="28"/>
          <w:szCs w:val="28"/>
          <w:lang w:eastAsia="pl-PL"/>
        </w:rPr>
      </w:pPr>
      <w:bookmarkStart w:id="7" w:name="_Toc73531072"/>
      <w:bookmarkEnd w:id="7"/>
      <w:r>
        <w:rPr>
          <w:rFonts w:eastAsia="Times New Roman" w:cs="Arial" w:ascii="Arial" w:hAnsi="Arial"/>
          <w:b/>
          <w:bCs/>
          <w:sz w:val="28"/>
          <w:szCs w:val="28"/>
          <w:lang w:eastAsia="pl-PL"/>
        </w:rPr>
        <w:t>Podmiotowe środki dowodowe - wykaz oświadczeń i dokumentów potwierdzających spełnienie warunków udziału w postępowaniu oraz brak wykluczenia</w:t>
      </w:r>
    </w:p>
    <w:p>
      <w:pPr>
        <w:pStyle w:val="Normal"/>
        <w:rPr/>
      </w:pPr>
      <w:r>
        <w:rPr/>
      </w:r>
    </w:p>
    <w:p>
      <w:pPr>
        <w:pStyle w:val="Normal"/>
        <w:numPr>
          <w:ilvl w:val="0"/>
          <w:numId w:val="14"/>
        </w:numPr>
        <w:tabs>
          <w:tab w:val="left" w:pos="644" w:leader="none"/>
        </w:tabs>
        <w:spacing w:lineRule="auto" w:line="360"/>
        <w:ind w:left="644" w:hanging="360"/>
        <w:jc w:val="both"/>
        <w:rPr>
          <w:bCs/>
        </w:rPr>
      </w:pPr>
      <w:r>
        <w:rPr>
          <w:bCs/>
        </w:rPr>
        <w:t xml:space="preserve">W celu potwierdzenia, że Wykonawca nie podlega wykluczeniu oraz spełnienia warunków udziału w postępowaniu Wykonawca zobowiązany jest złożyć:  </w:t>
      </w:r>
    </w:p>
    <w:p>
      <w:pPr>
        <w:pStyle w:val="Normal"/>
        <w:numPr>
          <w:ilvl w:val="1"/>
          <w:numId w:val="14"/>
        </w:numPr>
        <w:spacing w:lineRule="auto" w:line="360"/>
        <w:jc w:val="both"/>
        <w:rPr>
          <w:b/>
          <w:b/>
          <w:u w:val="single"/>
        </w:rPr>
      </w:pPr>
      <w:r>
        <w:rPr>
          <w:b/>
          <w:u w:val="single"/>
        </w:rPr>
        <w:t>WRAZ Z OFERTĄ:</w:t>
      </w:r>
    </w:p>
    <w:p>
      <w:pPr>
        <w:pStyle w:val="Normal"/>
        <w:numPr>
          <w:ilvl w:val="2"/>
          <w:numId w:val="14"/>
        </w:numPr>
        <w:spacing w:lineRule="auto" w:line="360"/>
        <w:jc w:val="both"/>
        <w:rPr>
          <w:b/>
          <w:b/>
        </w:rPr>
      </w:pPr>
      <w:r>
        <w:rPr/>
        <w:t>aktualne na dzień składania ofert oświadczenie, że wykonawca:</w:t>
      </w:r>
    </w:p>
    <w:p>
      <w:pPr>
        <w:pStyle w:val="Normal"/>
        <w:numPr>
          <w:ilvl w:val="3"/>
          <w:numId w:val="14"/>
        </w:numPr>
        <w:spacing w:lineRule="auto" w:line="360"/>
        <w:jc w:val="both"/>
        <w:rPr>
          <w:b/>
          <w:b/>
        </w:rPr>
      </w:pPr>
      <w:r>
        <w:rPr/>
        <w:t xml:space="preserve">nie podlega wykluczeniu na podstawie określonych w art. 108 ust. 1 pkt 1, 2, 3, 4, 5, 6 oraz </w:t>
      </w:r>
      <w:r>
        <w:rPr>
          <w:bCs/>
        </w:rPr>
        <w:t>art. 109 ust. 1 pkt 1), 4)</w:t>
      </w:r>
      <w:r>
        <w:rPr/>
        <w:t>, 5), 7)</w:t>
      </w:r>
      <w:r>
        <w:rPr>
          <w:b/>
        </w:rPr>
        <w:t xml:space="preserve"> </w:t>
      </w:r>
      <w:r>
        <w:rPr/>
        <w:t>ustawy Pzp;</w:t>
      </w:r>
    </w:p>
    <w:p>
      <w:pPr>
        <w:pStyle w:val="Normal"/>
        <w:numPr>
          <w:ilvl w:val="3"/>
          <w:numId w:val="14"/>
        </w:numPr>
        <w:spacing w:lineRule="auto" w:line="360"/>
        <w:jc w:val="both"/>
        <w:rPr>
          <w:b/>
          <w:b/>
        </w:rPr>
      </w:pPr>
      <w:r>
        <w:rPr/>
        <w:t xml:space="preserve">spełnia warunki udziału w postępowaniu, – </w:t>
      </w:r>
      <w:r>
        <w:rPr>
          <w:i/>
          <w:iCs/>
        </w:rPr>
        <w:t>wg druków dołączonych do SWZ – załącznik nr 2 i 3 do SWZ</w:t>
      </w:r>
      <w:r>
        <w:rPr/>
        <w:t>;</w:t>
      </w:r>
    </w:p>
    <w:p>
      <w:pPr>
        <w:pStyle w:val="Normal"/>
        <w:numPr>
          <w:ilvl w:val="2"/>
          <w:numId w:val="14"/>
        </w:numPr>
        <w:spacing w:lineRule="auto" w:line="360"/>
        <w:jc w:val="both"/>
        <w:rPr>
          <w:b/>
          <w:b/>
        </w:rPr>
      </w:pPr>
      <w:r>
        <w:rPr/>
        <w:t xml:space="preserve">Wykonawca, który powołuje się na zasoby innych podmiotów: </w:t>
      </w:r>
    </w:p>
    <w:p>
      <w:pPr>
        <w:pStyle w:val="Normal"/>
        <w:numPr>
          <w:ilvl w:val="3"/>
          <w:numId w:val="14"/>
        </w:numPr>
        <w:spacing w:lineRule="auto" w:line="360"/>
        <w:jc w:val="both"/>
        <w:rPr>
          <w:b/>
          <w:b/>
        </w:rPr>
      </w:pPr>
      <w:r>
        <w:rPr/>
        <w:t>składa zobowiązanie tych podmiotów do oddania mu do dyspozycji niezbędnych zasobów na potrzeby realizacji;</w:t>
      </w:r>
    </w:p>
    <w:p>
      <w:pPr>
        <w:pStyle w:val="Normal"/>
        <w:numPr>
          <w:ilvl w:val="3"/>
          <w:numId w:val="14"/>
        </w:numPr>
        <w:spacing w:lineRule="auto" w:line="360"/>
        <w:jc w:val="both"/>
        <w:rPr>
          <w:b/>
          <w:b/>
        </w:rPr>
      </w:pPr>
      <w:r>
        <w:rPr/>
        <w:t>w celu wykazania braku istnienia wobec nich podstaw wykluczenia oraz spełniania, w zakresie, w jakim powołuje się na ich zasoby, warunków udziału w postępowaniu zamieszcza informacje o tych podmiotach w oświadczeniach, o których mowa w ust. 1 pkt. 1.1.1.;</w:t>
      </w:r>
    </w:p>
    <w:p>
      <w:pPr>
        <w:pStyle w:val="Normal"/>
        <w:numPr>
          <w:ilvl w:val="2"/>
          <w:numId w:val="14"/>
        </w:numPr>
        <w:spacing w:lineRule="auto" w:line="360"/>
        <w:jc w:val="both"/>
        <w:rPr>
          <w:b/>
          <w:b/>
        </w:rPr>
      </w:pPr>
      <w:r>
        <w:rPr/>
        <w:t>W przypadku wspólnego ubiegania się o zamówienie przez wykonawców:</w:t>
      </w:r>
    </w:p>
    <w:p>
      <w:pPr>
        <w:pStyle w:val="Normal"/>
        <w:numPr>
          <w:ilvl w:val="3"/>
          <w:numId w:val="14"/>
        </w:numPr>
        <w:spacing w:lineRule="auto" w:line="360"/>
        <w:jc w:val="both"/>
        <w:rPr>
          <w:b/>
          <w:b/>
        </w:rPr>
      </w:pPr>
      <w:r>
        <w:rPr/>
        <w:t xml:space="preserve">oświadczenie </w:t>
      </w:r>
      <w:r>
        <w:rPr>
          <w:bCs/>
        </w:rPr>
        <w:t>o którym mowa w ust. 1 pkt. 1.1.1.</w:t>
      </w:r>
      <w:r>
        <w:rPr>
          <w:b/>
        </w:rPr>
        <w:t xml:space="preserve"> </w:t>
      </w:r>
      <w:r>
        <w:rPr/>
        <w:t xml:space="preserve"> składa wraz z ofertą każdy z wykonawców wspólnie ubiegających się o zamówienie;</w:t>
      </w:r>
    </w:p>
    <w:p>
      <w:pPr>
        <w:pStyle w:val="Normal"/>
        <w:numPr>
          <w:ilvl w:val="3"/>
          <w:numId w:val="14"/>
        </w:numPr>
        <w:spacing w:lineRule="auto" w:line="360"/>
        <w:jc w:val="both"/>
        <w:rPr>
          <w:b/>
          <w:b/>
        </w:rPr>
      </w:pPr>
      <w:r>
        <w:rPr/>
        <w:t>wykonawcy ustanawiają pełnomocnika do reprezentowania ich w postępowaniu o udzielenie zamówienia albo reprezentowania w postępowaniu i zawarcia umowy w sprawie zamówienia publicznego;</w:t>
      </w:r>
    </w:p>
    <w:p>
      <w:pPr>
        <w:pStyle w:val="Normal"/>
        <w:numPr>
          <w:ilvl w:val="2"/>
          <w:numId w:val="14"/>
        </w:numPr>
        <w:spacing w:lineRule="auto" w:line="360"/>
        <w:jc w:val="both"/>
        <w:rPr>
          <w:b/>
          <w:b/>
        </w:rPr>
      </w:pPr>
      <w:r>
        <w:rPr/>
        <w:t>Zamawiający żąda wskazania przez Wykonawcę części zamówienia, których wykonanie zamierza powierzyć podwykonawcom, i podania przez wykonawcę firm podwykonawców.</w:t>
      </w:r>
    </w:p>
    <w:p>
      <w:pPr>
        <w:pStyle w:val="Normal"/>
        <w:numPr>
          <w:ilvl w:val="1"/>
          <w:numId w:val="14"/>
        </w:numPr>
        <w:spacing w:lineRule="auto" w:line="360"/>
        <w:jc w:val="both"/>
        <w:rPr>
          <w:b/>
          <w:b/>
        </w:rPr>
      </w:pPr>
      <w:r>
        <w:rPr/>
        <w:t>Informacje zawarte w oświadczeniu, o którym mowa w ust. 1 pkt. 1.1.1. stanowią wstępne potwierdzenie, że Wykonawca nie podlega wykluczeniu oraz spełnia warunki udziału w postępowaniu. Zamawiający zgodnie z art. 274 ust. 1 ustawy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pPr>
        <w:pStyle w:val="Normal"/>
        <w:numPr>
          <w:ilvl w:val="1"/>
          <w:numId w:val="14"/>
        </w:numPr>
        <w:spacing w:lineRule="auto" w:line="360"/>
        <w:jc w:val="both"/>
        <w:rPr>
          <w:b/>
          <w:b/>
        </w:rPr>
      </w:pPr>
      <w:r>
        <w:rPr/>
        <w:t>Podmiotowe środki dowodowe wymagane od Wykonawcy obejmują:</w:t>
      </w:r>
    </w:p>
    <w:p>
      <w:pPr>
        <w:pStyle w:val="Normal"/>
        <w:numPr>
          <w:ilvl w:val="2"/>
          <w:numId w:val="14"/>
        </w:numPr>
        <w:spacing w:lineRule="auto" w:line="360"/>
        <w:jc w:val="both"/>
        <w:rPr/>
      </w:pPr>
      <w:r>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pPr>
        <w:pStyle w:val="Normal"/>
        <w:spacing w:lineRule="auto" w:line="360"/>
        <w:ind w:left="1224" w:hanging="0"/>
        <w:jc w:val="both"/>
        <w:rPr/>
      </w:pPr>
      <w:r>
        <w:rPr/>
        <w:t>W przypadku wspólnego ubiegania się o zamówienie przez Wykonawców, oświadczenie w zakresie pkt 1.3.1 składa każdy z Wykonawców wspólnie ubiegających się o zamówienie.</w:t>
      </w:r>
    </w:p>
    <w:p>
      <w:pPr>
        <w:pStyle w:val="Normal"/>
        <w:numPr>
          <w:ilvl w:val="2"/>
          <w:numId w:val="14"/>
        </w:numPr>
        <w:spacing w:lineRule="auto" w:line="360"/>
        <w:jc w:val="both"/>
        <w:rPr/>
      </w:pPr>
      <w:r>
        <w:rPr/>
        <w:t>wykazu narzędzi</w:t>
      </w:r>
      <w:r>
        <w:rPr>
          <w:color w:val="181818"/>
          <w:w w:val="105"/>
        </w:rPr>
        <w:t xml:space="preserve"> lub</w:t>
      </w:r>
      <w:r>
        <w:rPr>
          <w:color w:val="181818"/>
          <w:spacing w:val="-37"/>
          <w:w w:val="105"/>
        </w:rPr>
        <w:t xml:space="preserve"> </w:t>
      </w:r>
      <w:r>
        <w:rPr>
          <w:color w:val="181818"/>
          <w:w w:val="105"/>
        </w:rPr>
        <w:t>urządzeń</w:t>
      </w:r>
      <w:r>
        <w:rPr>
          <w:color w:val="181818"/>
          <w:spacing w:val="-31"/>
          <w:w w:val="105"/>
        </w:rPr>
        <w:t xml:space="preserve"> </w:t>
      </w:r>
      <w:r>
        <w:rPr>
          <w:color w:val="181818"/>
          <w:w w:val="105"/>
        </w:rPr>
        <w:t>technicznych</w:t>
      </w:r>
      <w:r>
        <w:rPr/>
        <w:t>, dostępnych Wykonawcy w celu wykonania zamówienia publicznego wraz z informacją o podstawie do dysponowania tymi zasobami</w:t>
      </w:r>
      <w:r>
        <w:rPr>
          <w:b/>
        </w:rPr>
        <w:t xml:space="preserve"> </w:t>
      </w:r>
      <w:r>
        <w:rPr>
          <w:b/>
          <w:i/>
          <w:color w:val="000000"/>
        </w:rPr>
        <w:t>– wg załącznika nr 5;</w:t>
      </w:r>
    </w:p>
    <w:p>
      <w:pPr>
        <w:pStyle w:val="Normal"/>
        <w:numPr>
          <w:ilvl w:val="2"/>
          <w:numId w:val="14"/>
        </w:numPr>
        <w:spacing w:lineRule="auto" w:line="360"/>
        <w:jc w:val="both"/>
        <w:rPr>
          <w:b/>
          <w:b/>
        </w:rPr>
      </w:pPr>
      <w:r>
        <w:rPr>
          <w:color w:val="000000"/>
        </w:rPr>
        <w:t xml:space="preserve">wykazu osób, skierowanych przez Wykonawcę do realizacji zamówienia publicznego, w szczególności odpowiedzialnych za świadczenie usług, wraz z informacjami na temat ich wykształcenia i kwalifikacji zawodowych niezbędnych do wykonania zamówienia publicznego, a także informacji o podstawie do dysponowania tymi osobami </w:t>
      </w:r>
      <w:r>
        <w:rPr>
          <w:b/>
          <w:i/>
          <w:color w:val="000000"/>
        </w:rPr>
        <w:t>– wg załącznika nr 6;</w:t>
      </w:r>
    </w:p>
    <w:p>
      <w:pPr>
        <w:pStyle w:val="Normal"/>
        <w:numPr>
          <w:ilvl w:val="2"/>
          <w:numId w:val="14"/>
        </w:numPr>
        <w:spacing w:lineRule="auto" w:line="360"/>
        <w:jc w:val="both"/>
        <w:rPr>
          <w:b/>
          <w:b/>
        </w:rPr>
      </w:pPr>
      <w:r>
        <w:rPr>
          <w:color w:val="00000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pacing w:lineRule="auto" w:line="360"/>
        <w:ind w:left="1224" w:hanging="0"/>
        <w:jc w:val="both"/>
        <w:rPr>
          <w:b/>
          <w:b/>
        </w:rPr>
      </w:pPr>
      <w:r>
        <w:rPr>
          <w:b/>
          <w:bCs/>
        </w:rPr>
        <w:t xml:space="preserve">Jeżeli wykonawca ma siedzibę lub miejsce zamieszkania poza terytorium Rzeczypospolitej Polskiej, </w:t>
      </w:r>
      <w:r>
        <w:rPr/>
        <w:t>zamiast wymienionego dokumentu</w:t>
      </w:r>
      <w:r>
        <w:rPr>
          <w:b/>
          <w:bCs/>
        </w:rPr>
        <w:t xml:space="preserve">, </w:t>
      </w:r>
      <w:r>
        <w:rPr/>
        <w:t xml:space="preserve">składa dokument lub dokumenty, wystawione w kraju, w którym ma siedzibę lub miejsce zamieszkania, potwierdzające odpowiednio, że nie zalega z opłacaniem podatków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i/>
          <w:iCs/>
        </w:rPr>
        <w:t>Dokument w tym zakresie powinien być wystawiony nie wcześniej niż 3 miesięcy przed upływem terminu składania ofert.</w:t>
      </w:r>
    </w:p>
    <w:p>
      <w:pPr>
        <w:pStyle w:val="Normal"/>
        <w:numPr>
          <w:ilvl w:val="2"/>
          <w:numId w:val="14"/>
        </w:numPr>
        <w:spacing w:lineRule="auto" w:line="360"/>
        <w:jc w:val="both"/>
        <w:rPr>
          <w:b/>
          <w:b/>
        </w:rPr>
      </w:pPr>
      <w:r>
        <w:rPr>
          <w:color w:val="00000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pacing w:lineRule="auto" w:line="360"/>
        <w:ind w:left="1224" w:hanging="0"/>
        <w:jc w:val="both"/>
        <w:rPr>
          <w:b/>
          <w:b/>
        </w:rPr>
      </w:pPr>
      <w:r>
        <w:rPr>
          <w:b/>
          <w:bCs/>
        </w:rPr>
        <w:t xml:space="preserve">Jeżeli wykonawca ma siedzibę lub miejsce zamieszkania poza terytorium Rzeczypospolitej Polskiej, </w:t>
      </w:r>
      <w:r>
        <w:rPr/>
        <w:t>zamiast wymienionego dokumentu</w:t>
      </w:r>
      <w:r>
        <w:rPr>
          <w:b/>
          <w:bCs/>
        </w:rPr>
        <w:t xml:space="preserve">,  </w:t>
      </w:r>
      <w:r>
        <w:rPr/>
        <w:t xml:space="preserve">składa dokument lub dokumenty, wystawione w kraju, w którym ma siedzibę lub miejsce zamieszkania, potwierdzające odpowiednio, że nie zalega z opłacaniem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i/>
          <w:iCs/>
        </w:rPr>
        <w:t>Dokument w tym zakresie powinien być wystawiony nie wcześniej niż 3 miesięcy przed upływem terminu składania ofert.</w:t>
      </w:r>
    </w:p>
    <w:p>
      <w:pPr>
        <w:pStyle w:val="Normal"/>
        <w:numPr>
          <w:ilvl w:val="2"/>
          <w:numId w:val="14"/>
        </w:numPr>
        <w:spacing w:lineRule="auto" w:line="360"/>
        <w:jc w:val="both"/>
        <w:rPr>
          <w:b/>
          <w:b/>
        </w:rPr>
      </w:pPr>
      <w:r>
        <w:rPr>
          <w:color w:val="000000"/>
        </w:rPr>
        <w:t>odpisu z właściwego rejestru lub z centralnej ewidencji i informacji o działalności gospodarczej, jeżeli odrębne przepisy wymagają wpisu do rejestru lub ewidencji.</w:t>
      </w:r>
    </w:p>
    <w:p>
      <w:pPr>
        <w:pStyle w:val="Normal"/>
        <w:spacing w:lineRule="auto" w:line="360"/>
        <w:ind w:left="1224" w:hanging="0"/>
        <w:jc w:val="both"/>
        <w:rPr>
          <w:b/>
          <w:b/>
        </w:rPr>
      </w:pPr>
      <w:r>
        <w:rPr>
          <w:b/>
        </w:rPr>
        <w:t xml:space="preserve">Jeżeli wykonawca ma siedzibę lub miejsce zamieszkania poza terytorium Rzeczypospolitej Polskiej, </w:t>
      </w:r>
      <w:r>
        <w:rPr/>
        <w:t>zamiast wymienionego dokumentu</w:t>
      </w:r>
      <w:r>
        <w:rPr>
          <w:b/>
        </w:rPr>
        <w:t xml:space="preserve">, </w:t>
      </w:r>
      <w:r>
        <w:rPr/>
        <w:t xml:space="preserve">składa dokument lub dokumenty, wystawione w kraju, w którym ma siedzibę lub miejsce zamieszkania, potwierdzające odpowiednio, że nie otwarto jego likwidacji ani nie ogłoszono upadłości. </w:t>
      </w:r>
      <w:r>
        <w:rPr>
          <w:i/>
        </w:rPr>
        <w:t>Dokument w tym zakresie powinien być wystawiony nie wcześniej niż 6 miesięcy przed upływem terminu składania ofert</w:t>
      </w:r>
      <w:r>
        <w:rPr>
          <w:b/>
          <w:color w:val="000000"/>
        </w:rPr>
        <w:t>.</w:t>
      </w:r>
    </w:p>
    <w:p>
      <w:pPr>
        <w:pStyle w:val="Normal"/>
        <w:numPr>
          <w:ilvl w:val="1"/>
          <w:numId w:val="14"/>
        </w:numPr>
        <w:spacing w:lineRule="auto" w:line="360"/>
        <w:jc w:val="both"/>
        <w:rPr>
          <w:b/>
          <w:b/>
        </w:rPr>
      </w:pPr>
      <w:r>
        <w:rPr>
          <w:color w:val="000000"/>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pPr>
        <w:pStyle w:val="Normal"/>
        <w:numPr>
          <w:ilvl w:val="1"/>
          <w:numId w:val="14"/>
        </w:numPr>
        <w:spacing w:lineRule="auto" w:line="360"/>
        <w:jc w:val="both"/>
        <w:rPr>
          <w:b/>
          <w:b/>
        </w:rPr>
      </w:pPr>
      <w:r>
        <w:rPr/>
        <w:t>Jeżeli w kraju, w którym wykonawca ma siedzibę lub miejsce zamieszkania lub miejsce zamieszkania ma osoba, której dokument dotyczy, nie wydaje się dokumentów, o których mowa w ust. 1 pkt. 1.3.,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pPr>
        <w:pStyle w:val="Normal"/>
        <w:numPr>
          <w:ilvl w:val="1"/>
          <w:numId w:val="14"/>
        </w:numPr>
        <w:spacing w:lineRule="auto" w:line="360"/>
        <w:jc w:val="both"/>
        <w:rPr>
          <w:b/>
          <w:b/>
        </w:rPr>
      </w:pPr>
      <w:r>
        <w:rPr/>
        <w:t>Jeżeli Wykonawca powołuje się na oświadczenia lub dokumenty, o których mowa powyżej:</w:t>
      </w:r>
    </w:p>
    <w:p>
      <w:pPr>
        <w:pStyle w:val="Normal"/>
        <w:numPr>
          <w:ilvl w:val="2"/>
          <w:numId w:val="14"/>
        </w:numPr>
        <w:spacing w:lineRule="auto" w:line="360"/>
        <w:jc w:val="both"/>
        <w:rPr>
          <w:bCs/>
        </w:rPr>
      </w:pPr>
      <w:r>
        <w:rPr>
          <w:bCs/>
        </w:rPr>
        <w:t>nie jest zobowiązany do złożenia podmiotowych środków dowodowych, które Zamawiający posiada, jeżeli Wykonawca wskaże te środki (z podaniem numeru i nazwy postępowania Zamawiającego, w którym powyższe dokumenty zostały złożone) oraz potwierdzi ich prawidłowość i aktualność lub wskaże nazwy ogólnodostępnych baz danych,</w:t>
      </w:r>
      <w:r>
        <w:rPr/>
        <w:t xml:space="preserve"> w szczególności rejestrów publicznych w rozumieniu ustawy z dnia 17 lutego 2005 r. o informatyzacji działalności podmiotów realizujących zadania publiczne (ze wskazaniem adresu internetowego, wydającego urzędu lub organu, z dokładnymi danymi referencyjnymi dokumentacji).</w:t>
      </w:r>
    </w:p>
    <w:p>
      <w:pPr>
        <w:pStyle w:val="Normal"/>
        <w:rPr/>
      </w:pPr>
      <w:r>
        <w:rPr/>
      </w:r>
    </w:p>
    <w:p>
      <w:pPr>
        <w:pStyle w:val="Nagwek1"/>
        <w:numPr>
          <w:ilvl w:val="0"/>
          <w:numId w:val="1"/>
        </w:numPr>
        <w:rPr>
          <w:rFonts w:ascii="Arial" w:hAnsi="Arial" w:eastAsia="Times New Roman" w:cs="Arial"/>
          <w:b/>
          <w:b/>
          <w:bCs/>
          <w:sz w:val="28"/>
          <w:szCs w:val="28"/>
          <w:lang w:eastAsia="pl-PL"/>
        </w:rPr>
      </w:pPr>
      <w:bookmarkStart w:id="8" w:name="_Toc73531073"/>
      <w:bookmarkEnd w:id="8"/>
      <w:r>
        <w:rPr>
          <w:rFonts w:eastAsia="Times New Roman" w:cs="Arial" w:ascii="Arial" w:hAnsi="Arial"/>
          <w:b/>
          <w:bCs/>
          <w:sz w:val="28"/>
          <w:szCs w:val="28"/>
          <w:lang w:eastAsia="pl-PL"/>
        </w:rPr>
        <w:t>Termin wykonania zamówienia</w:t>
      </w:r>
    </w:p>
    <w:p>
      <w:pPr>
        <w:pStyle w:val="Normal"/>
        <w:jc w:val="both"/>
        <w:rPr/>
      </w:pPr>
      <w:r>
        <w:rPr/>
      </w:r>
    </w:p>
    <w:p>
      <w:pPr>
        <w:pStyle w:val="ListParagraph"/>
        <w:numPr>
          <w:ilvl w:val="0"/>
          <w:numId w:val="11"/>
        </w:numPr>
        <w:spacing w:lineRule="auto" w:line="360" w:before="0" w:after="200"/>
        <w:contextualSpacing/>
        <w:jc w:val="both"/>
        <w:rPr/>
      </w:pPr>
      <w:r>
        <w:rPr>
          <w:rFonts w:ascii="Times New Roman" w:hAnsi="Times New Roman"/>
          <w:color w:val="000000"/>
          <w:sz w:val="24"/>
          <w:szCs w:val="24"/>
        </w:rPr>
        <w:t xml:space="preserve">Zamówienie będzie realizowane przez okres 12 miesięcy, licząc od dnia </w:t>
      </w:r>
      <w:r>
        <w:rPr>
          <w:rFonts w:ascii="Times New Roman" w:hAnsi="Times New Roman"/>
          <w:b/>
          <w:bCs/>
          <w:color w:val="000000"/>
          <w:sz w:val="24"/>
          <w:szCs w:val="24"/>
        </w:rPr>
        <w:t>1 stycznia 2023r. do 31 grudnia 2023r.</w:t>
      </w:r>
    </w:p>
    <w:p>
      <w:pPr>
        <w:pStyle w:val="Normal"/>
        <w:rPr/>
      </w:pPr>
      <w:r>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Przesłanki wykluczenia wykonawców</w:t>
      </w:r>
    </w:p>
    <w:p>
      <w:pPr>
        <w:pStyle w:val="Normal"/>
        <w:rPr>
          <w:rFonts w:ascii="Arial" w:hAnsi="Arial" w:cs="Arial"/>
          <w:b/>
          <w:b/>
          <w:bCs/>
          <w:color w:val="2F5496" w:themeColor="accent1" w:themeShade="bf"/>
          <w:sz w:val="28"/>
          <w:szCs w:val="28"/>
        </w:rPr>
      </w:pPr>
      <w:r>
        <w:rPr>
          <w:rFonts w:cs="Arial" w:ascii="Arial" w:hAnsi="Arial"/>
          <w:b/>
          <w:bCs/>
          <w:color w:val="2F5496" w:themeColor="accent1" w:themeShade="bf"/>
          <w:sz w:val="28"/>
          <w:szCs w:val="28"/>
        </w:rPr>
      </w:r>
    </w:p>
    <w:p>
      <w:pPr>
        <w:pStyle w:val="Normal"/>
        <w:numPr>
          <w:ilvl w:val="0"/>
          <w:numId w:val="12"/>
        </w:numPr>
        <w:spacing w:lineRule="auto" w:line="360"/>
        <w:jc w:val="both"/>
        <w:rPr/>
      </w:pPr>
      <w:r>
        <w:rPr/>
        <w:t>O udzielenie zamówienia mogą się ubiegać Wykonawcy, którzy:</w:t>
      </w:r>
    </w:p>
    <w:p>
      <w:pPr>
        <w:pStyle w:val="Normal"/>
        <w:numPr>
          <w:ilvl w:val="1"/>
          <w:numId w:val="12"/>
        </w:numPr>
        <w:spacing w:lineRule="auto" w:line="360"/>
        <w:jc w:val="both"/>
        <w:rPr/>
      </w:pPr>
      <w:r>
        <w:rPr/>
        <w:t>nie podlegają wykluczeniu;</w:t>
      </w:r>
    </w:p>
    <w:p>
      <w:pPr>
        <w:pStyle w:val="Normal"/>
        <w:numPr>
          <w:ilvl w:val="1"/>
          <w:numId w:val="12"/>
        </w:numPr>
        <w:spacing w:lineRule="auto" w:line="360"/>
        <w:jc w:val="both"/>
        <w:rPr/>
      </w:pPr>
      <w:r>
        <w:rPr/>
        <w:t>spełniają warunki udziału w postępowaniu, określone przez Zamawiającego w ogłoszeniu o zamówieniu oraz niniejszej SWZ.</w:t>
      </w:r>
    </w:p>
    <w:p>
      <w:pPr>
        <w:pStyle w:val="Normal"/>
        <w:numPr>
          <w:ilvl w:val="0"/>
          <w:numId w:val="12"/>
        </w:numPr>
        <w:spacing w:lineRule="auto" w:line="360"/>
        <w:jc w:val="both"/>
        <w:rPr/>
      </w:pPr>
      <w:r>
        <w:rPr/>
        <w:t>Z postępowania o udzielenie zamówienia wyklucza się Wykonawcę, w stosunku do którego zachodzi którakolwiek z okoliczności, o których mowa w art. 108 ust. 1 oraz art. 109 ust. 1 pkt 1), 4) ustawy Pzp.</w:t>
      </w:r>
    </w:p>
    <w:p>
      <w:pPr>
        <w:pStyle w:val="Normal"/>
        <w:numPr>
          <w:ilvl w:val="0"/>
          <w:numId w:val="12"/>
        </w:numPr>
        <w:spacing w:lineRule="auto" w:line="360"/>
        <w:jc w:val="both"/>
        <w:rPr/>
      </w:pPr>
      <w:r>
        <w:rPr/>
        <w:t>Wykluczenie Wykonawcy następuje zgodnie z art. 111 ustawy Pzp.</w:t>
      </w:r>
    </w:p>
    <w:p>
      <w:pPr>
        <w:pStyle w:val="Normal"/>
        <w:numPr>
          <w:ilvl w:val="0"/>
          <w:numId w:val="12"/>
        </w:numPr>
        <w:spacing w:lineRule="auto" w:line="360"/>
        <w:jc w:val="both"/>
        <w:rPr/>
      </w:pPr>
      <w:r>
        <w:rPr/>
        <w:t xml:space="preserve">Wykonawca nie podlega wykluczeniu w okolicznościach określonych w art. 108 </w:t>
      </w:r>
      <w:r>
        <w:rPr>
          <w:color w:val="333333"/>
          <w:shd w:fill="FFFFFF" w:val="clear"/>
        </w:rPr>
        <w:t xml:space="preserve">ust. 1 pkt </w:t>
      </w:r>
      <w:r>
        <w:rPr/>
        <w:t xml:space="preserve">1, 2, 5 oraz </w:t>
      </w:r>
      <w:r>
        <w:rPr>
          <w:bCs/>
        </w:rPr>
        <w:t>art. 109 ust. 1 pkt 4)</w:t>
      </w:r>
      <w:r>
        <w:rPr/>
        <w:t>, 5), 7)</w:t>
      </w:r>
      <w:r>
        <w:rPr>
          <w:bCs/>
        </w:rPr>
        <w:t xml:space="preserve"> </w:t>
      </w:r>
      <w:r>
        <w:rPr/>
        <w:t>ustawy Pzp, jeżeli udowodni Zamawiającemu, że spełnił łącznie następujące przesłanki:</w:t>
      </w:r>
    </w:p>
    <w:p>
      <w:pPr>
        <w:pStyle w:val="Normal"/>
        <w:numPr>
          <w:ilvl w:val="1"/>
          <w:numId w:val="12"/>
        </w:numPr>
        <w:spacing w:lineRule="auto" w:line="360"/>
        <w:jc w:val="both"/>
        <w:rPr/>
      </w:pPr>
      <w:r>
        <w:rPr/>
        <w:t>naprawił lub zobowiązał się do naprawiania szkody wyrządzonej przestępstwem, wykroczeniem lub swoim nieprawidłowym postępowaniem, w tym poprzez zadośćuczynienie pieniężne;</w:t>
      </w:r>
    </w:p>
    <w:p>
      <w:pPr>
        <w:pStyle w:val="Normal"/>
        <w:numPr>
          <w:ilvl w:val="1"/>
          <w:numId w:val="12"/>
        </w:numPr>
        <w:spacing w:lineRule="auto" w:line="360"/>
        <w:jc w:val="both"/>
        <w:rPr/>
      </w:pPr>
      <w:r>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Normal"/>
        <w:numPr>
          <w:ilvl w:val="1"/>
          <w:numId w:val="12"/>
        </w:numPr>
        <w:spacing w:lineRule="auto" w:line="360"/>
        <w:jc w:val="both"/>
        <w:rPr/>
      </w:pPr>
      <w:r>
        <w:rPr/>
        <w:t>podjął konkretne środki techniczne, organizacyjne i kadrowe, odpowiednie dla zapobiegania dalszym przestępstwom, wykroczeniom lub nieprawidłowemu postępowaniu, w szczególności:</w:t>
      </w:r>
    </w:p>
    <w:p>
      <w:pPr>
        <w:pStyle w:val="Normal"/>
        <w:numPr>
          <w:ilvl w:val="2"/>
          <w:numId w:val="12"/>
        </w:numPr>
        <w:spacing w:lineRule="auto" w:line="360"/>
        <w:jc w:val="both"/>
        <w:rPr/>
      </w:pPr>
      <w:r>
        <w:rPr/>
        <w:t>zerwał wszelkie powiązania z osobami lub podmiotami odpowiedzialnymi za nieprawidłowe postępowanie Wykonawcy,</w:t>
      </w:r>
    </w:p>
    <w:p>
      <w:pPr>
        <w:pStyle w:val="Normal"/>
        <w:numPr>
          <w:ilvl w:val="2"/>
          <w:numId w:val="12"/>
        </w:numPr>
        <w:spacing w:lineRule="auto" w:line="360"/>
        <w:jc w:val="both"/>
        <w:rPr/>
      </w:pPr>
      <w:r>
        <w:rPr/>
        <w:t>zreorganizował personel,</w:t>
      </w:r>
    </w:p>
    <w:p>
      <w:pPr>
        <w:pStyle w:val="Normal"/>
        <w:numPr>
          <w:ilvl w:val="2"/>
          <w:numId w:val="12"/>
        </w:numPr>
        <w:spacing w:lineRule="auto" w:line="360"/>
        <w:jc w:val="both"/>
        <w:rPr/>
      </w:pPr>
      <w:r>
        <w:rPr/>
        <w:t>wdrożył system sprawozdawczości i kontroli,</w:t>
      </w:r>
    </w:p>
    <w:p>
      <w:pPr>
        <w:pStyle w:val="Normal"/>
        <w:numPr>
          <w:ilvl w:val="2"/>
          <w:numId w:val="12"/>
        </w:numPr>
        <w:spacing w:lineRule="auto" w:line="360"/>
        <w:jc w:val="both"/>
        <w:rPr/>
      </w:pPr>
      <w:r>
        <w:rPr/>
        <w:t>utworzył struktury audytu wewnętrznego do monitorowania przestrzegania przepisów, wewnętrznych regulacji lub standardów,</w:t>
      </w:r>
    </w:p>
    <w:p>
      <w:pPr>
        <w:pStyle w:val="Normal"/>
        <w:numPr>
          <w:ilvl w:val="2"/>
          <w:numId w:val="12"/>
        </w:numPr>
        <w:spacing w:lineRule="auto" w:line="360"/>
        <w:jc w:val="both"/>
        <w:rPr/>
      </w:pPr>
      <w:r>
        <w:rPr/>
        <w:t>wprowadził wewnętrzne regulacje dotyczące odpowiedzialności i odszkodowań za nieprzestrzeganie przepisów, wewnętrznych regulacji lub standardów.</w:t>
      </w:r>
    </w:p>
    <w:p>
      <w:pPr>
        <w:pStyle w:val="Normal"/>
        <w:numPr>
          <w:ilvl w:val="0"/>
          <w:numId w:val="12"/>
        </w:numPr>
        <w:spacing w:lineRule="auto" w:line="360"/>
        <w:jc w:val="both"/>
        <w:rPr/>
      </w:pPr>
      <w:r>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pPr>
        <w:pStyle w:val="Normal"/>
        <w:numPr>
          <w:ilvl w:val="0"/>
          <w:numId w:val="12"/>
        </w:numPr>
        <w:spacing w:lineRule="auto" w:line="360"/>
        <w:rPr/>
      </w:pPr>
      <w:r>
        <w:rPr/>
        <w:t>Zamawiający może wykluczyć Wykonawcę na każdym etapie postępowania o udzielenie zamówienia.</w:t>
      </w:r>
    </w:p>
    <w:p>
      <w:pPr>
        <w:pStyle w:val="Nagwek1"/>
        <w:numPr>
          <w:ilvl w:val="0"/>
          <w:numId w:val="1"/>
        </w:numPr>
        <w:jc w:val="both"/>
        <w:rPr>
          <w:rFonts w:ascii="Arial" w:hAnsi="Arial" w:eastAsia="Times New Roman" w:cs="Arial"/>
          <w:b/>
          <w:b/>
          <w:bCs/>
          <w:sz w:val="28"/>
          <w:szCs w:val="28"/>
          <w:lang w:eastAsia="pl-PL"/>
        </w:rPr>
      </w:pPr>
      <w:bookmarkStart w:id="9" w:name="_Toc73531074"/>
      <w:bookmarkEnd w:id="9"/>
      <w:r>
        <w:rPr>
          <w:rFonts w:eastAsia="Times New Roman" w:cs="Arial" w:ascii="Arial" w:hAnsi="Arial"/>
          <w:b/>
          <w:bCs/>
          <w:sz w:val="28"/>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Normal"/>
        <w:rPr/>
      </w:pPr>
      <w:r>
        <w:rPr/>
      </w:r>
    </w:p>
    <w:p>
      <w:pPr>
        <w:pStyle w:val="Normal"/>
        <w:numPr>
          <w:ilvl w:val="0"/>
          <w:numId w:val="15"/>
        </w:numPr>
        <w:tabs>
          <w:tab w:val="left" w:pos="357" w:leader="none"/>
        </w:tabs>
        <w:spacing w:lineRule="auto" w:line="360"/>
        <w:jc w:val="both"/>
        <w:rPr/>
      </w:pPr>
      <w:r>
        <w:rPr>
          <w:u w:val="single"/>
        </w:rPr>
        <w:t>Informacja o sposobie porozumiewania się Zamawiającego z Wykonawcami</w:t>
      </w:r>
      <w:r>
        <w:rPr/>
        <w:t>:</w:t>
      </w:r>
    </w:p>
    <w:p>
      <w:pPr>
        <w:pStyle w:val="Normal"/>
        <w:numPr>
          <w:ilvl w:val="1"/>
          <w:numId w:val="15"/>
        </w:numPr>
        <w:tabs>
          <w:tab w:val="left" w:pos="357" w:leader="none"/>
        </w:tabs>
        <w:spacing w:lineRule="auto" w:line="360"/>
        <w:jc w:val="both"/>
        <w:rPr/>
      </w:pPr>
      <w:bookmarkStart w:id="10" w:name="_GoBack"/>
      <w:bookmarkEnd w:id="10"/>
      <w:r>
        <w:rPr/>
        <w:t>Postępowanie prowadzone jest w języku polskim przy użyciu środków komunikacji elektronicznej.</w:t>
      </w:r>
    </w:p>
    <w:p>
      <w:pPr>
        <w:pStyle w:val="Normal"/>
        <w:numPr>
          <w:ilvl w:val="2"/>
          <w:numId w:val="15"/>
        </w:numPr>
        <w:tabs>
          <w:tab w:val="left" w:pos="357" w:leader="none"/>
        </w:tabs>
        <w:spacing w:lineRule="auto" w:line="360"/>
        <w:jc w:val="both"/>
        <w:rPr/>
      </w:pPr>
      <w:r>
        <w:rPr/>
        <w:t>składanie wszelkich oświadczeń odbywa się przy użyciu Platformy ePUAP:</w:t>
      </w:r>
    </w:p>
    <w:p>
      <w:pPr>
        <w:pStyle w:val="Normal"/>
        <w:numPr>
          <w:ilvl w:val="3"/>
          <w:numId w:val="15"/>
        </w:numPr>
        <w:spacing w:lineRule="auto" w:line="360"/>
        <w:ind w:left="1985" w:hanging="648"/>
        <w:jc w:val="both"/>
        <w:rPr/>
      </w:pPr>
      <w:r>
        <w:rPr/>
        <w:t>Link do elektronicznej skrzynki podawczej:</w:t>
      </w:r>
    </w:p>
    <w:p>
      <w:pPr>
        <w:pStyle w:val="Normal"/>
        <w:spacing w:lineRule="auto" w:line="360"/>
        <w:ind w:left="1985" w:hanging="0"/>
        <w:jc w:val="both"/>
        <w:rPr>
          <w:b/>
          <w:b/>
          <w:bCs/>
          <w:i/>
          <w:i/>
          <w:iCs/>
        </w:rPr>
      </w:pPr>
      <w:r>
        <w:rPr>
          <w:b/>
          <w:bCs/>
          <w:i/>
          <w:iCs/>
        </w:rPr>
        <w:t>https://epuap.gov.pl/wps/portal</w:t>
      </w:r>
    </w:p>
    <w:p>
      <w:pPr>
        <w:pStyle w:val="Normal"/>
        <w:numPr>
          <w:ilvl w:val="3"/>
          <w:numId w:val="15"/>
        </w:numPr>
        <w:spacing w:lineRule="auto" w:line="360"/>
        <w:jc w:val="both"/>
        <w:rPr/>
      </w:pPr>
      <w:r>
        <w:rPr/>
        <w:t xml:space="preserve">Adres skrzynki ePUAP: </w:t>
      </w:r>
      <w:r>
        <w:rPr>
          <w:rFonts w:cs="Arial" w:ascii="Arial" w:hAnsi="Arial"/>
          <w:b/>
          <w:bCs/>
        </w:rPr>
        <w:t>/1ubt30w0k5/skrytka</w:t>
      </w:r>
    </w:p>
    <w:p>
      <w:pPr>
        <w:pStyle w:val="Normal"/>
        <w:numPr>
          <w:ilvl w:val="2"/>
          <w:numId w:val="15"/>
        </w:numPr>
        <w:tabs>
          <w:tab w:val="left" w:pos="357" w:leader="none"/>
        </w:tabs>
        <w:spacing w:lineRule="auto" w:line="360"/>
        <w:jc w:val="both"/>
        <w:rPr/>
      </w:pPr>
      <w:r>
        <w:rPr/>
        <w:t>oraz za pośrednictwem poczty elektronicznej, adres e-mail: sekretariat@mopsgostynin.pl</w:t>
      </w:r>
    </w:p>
    <w:p>
      <w:pPr>
        <w:pStyle w:val="Normal"/>
        <w:spacing w:lineRule="auto" w:line="360"/>
        <w:ind w:left="2127" w:hanging="0"/>
        <w:jc w:val="both"/>
        <w:rPr/>
      </w:pPr>
      <w:hyperlink r:id="rId2">
        <w:r>
          <w:rPr>
            <w:rStyle w:val="Czeinternetowe"/>
            <w:rFonts w:cs="Calibri" w:ascii="Calibri" w:hAnsi="Calibri" w:asciiTheme="minorHAnsi" w:cstheme="minorHAnsi" w:hAnsiTheme="minorHAnsi"/>
            <w:vanish/>
            <w:sz w:val="22"/>
            <w:szCs w:val="22"/>
          </w:rPr>
          <w:t>przetargi@ugbedlno.pl</w:t>
        </w:r>
      </w:hyperlink>
      <w:r>
        <w:rPr>
          <w:rFonts w:cs="Calibri" w:ascii="Calibri" w:hAnsi="Calibri" w:asciiTheme="minorHAnsi" w:cstheme="minorHAnsi" w:hAnsiTheme="minorHAnsi"/>
          <w:sz w:val="22"/>
          <w:szCs w:val="22"/>
        </w:rPr>
        <w:t xml:space="preserve"> </w:t>
      </w:r>
    </w:p>
    <w:p>
      <w:pPr>
        <w:pStyle w:val="ListParagraph"/>
        <w:numPr>
          <w:ilvl w:val="3"/>
          <w:numId w:val="15"/>
        </w:numPr>
        <w:spacing w:lineRule="auto" w:line="360"/>
        <w:jc w:val="both"/>
        <w:rPr/>
      </w:pPr>
      <w:r>
        <w:rPr/>
        <w:t>po otwarciu ofert kontakt przez adres e-mail będzie możliwy tylko poprzez adres (adresy) wskazany w formularzu ofertowym.</w:t>
      </w:r>
    </w:p>
    <w:p>
      <w:pPr>
        <w:pStyle w:val="Normal"/>
        <w:numPr>
          <w:ilvl w:val="2"/>
          <w:numId w:val="15"/>
        </w:numPr>
        <w:spacing w:lineRule="auto" w:line="360"/>
        <w:jc w:val="both"/>
        <w:rPr/>
      </w:pPr>
      <w:r>
        <w:rPr/>
        <w:t>w korespondencji związanej z niniejszym postępowaniem w tytule wiadomości należy wpisać znak sprawy. Za datę wpływu oświadczeń, wniosków, zawiadomień oraz informacji przyjmuje się datę ich zarejestrowania wiadomości na serwerze Zamawiającego.</w:t>
      </w:r>
    </w:p>
    <w:p>
      <w:pPr>
        <w:pStyle w:val="Normal"/>
        <w:numPr>
          <w:ilvl w:val="2"/>
          <w:numId w:val="15"/>
        </w:numPr>
        <w:spacing w:lineRule="auto" w:line="360"/>
        <w:jc w:val="both"/>
        <w:rPr/>
      </w:pPr>
      <w:r>
        <w:rPr/>
        <w:t>Zamawiający lub Wykonawca - każda ze stron na żądanie drugiej niezwłocznie potwierdza fakt ich otrzymania wiadomości.</w:t>
      </w:r>
    </w:p>
    <w:p>
      <w:pPr>
        <w:pStyle w:val="Normal"/>
        <w:numPr>
          <w:ilvl w:val="2"/>
          <w:numId w:val="15"/>
        </w:numPr>
        <w:spacing w:lineRule="auto" w:line="360"/>
        <w:jc w:val="both"/>
        <w:rPr/>
      </w:pPr>
      <w:r>
        <w:rPr/>
        <w:t>w przypadku niepotwierdzenia ze strony Wykonawcy odbioru przesłanych informacji (pomimo takiego żądania) Zamawiający uzna, że wiadomość została skutecznie przekazana do Wykonawcy po wydrukowaniu prawidłowego raportu faksu lub komunikatu poczty elektronicznej o dostarczeniu informacji,</w:t>
      </w:r>
    </w:p>
    <w:p>
      <w:pPr>
        <w:pStyle w:val="Normal"/>
        <w:numPr>
          <w:ilvl w:val="1"/>
          <w:numId w:val="15"/>
        </w:numPr>
        <w:spacing w:lineRule="auto" w:line="360"/>
        <w:jc w:val="both"/>
        <w:rPr/>
      </w:pPr>
      <w:r>
        <w:rPr>
          <w:bCs/>
          <w:color w:val="000000"/>
        </w:rPr>
        <w:t>Wykonawca zamierzający złożyć ofertę, musi posiadać konto na ePUAP. Wykonawca posiadający konto na ePUAP ma dostęp do formularzy: złożenia, zmiany, wycofania oferty oraz do formularza do komunikacji,</w:t>
      </w:r>
    </w:p>
    <w:p>
      <w:pPr>
        <w:pStyle w:val="Normal"/>
        <w:numPr>
          <w:ilvl w:val="2"/>
          <w:numId w:val="15"/>
        </w:numPr>
        <w:spacing w:lineRule="auto" w:line="360"/>
        <w:jc w:val="both"/>
        <w:rPr/>
      </w:pPr>
      <w:r>
        <w:rPr>
          <w:bCs/>
          <w:color w:val="000000"/>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pPr>
        <w:pStyle w:val="Normal"/>
        <w:numPr>
          <w:ilvl w:val="2"/>
          <w:numId w:val="15"/>
        </w:numPr>
        <w:spacing w:lineRule="auto" w:line="360"/>
        <w:jc w:val="both"/>
        <w:rPr/>
      </w:pPr>
      <w:r>
        <w:rPr>
          <w:bCs/>
          <w:color w:val="000000"/>
        </w:rPr>
        <w:t>Maksymalny rozmiar plików przesyłanych za pośrednictwem dedykowanych formularzy do: złożenia, zmiany, wycofania oferty oraz do komunikacji wynosi 150 MB,</w:t>
      </w:r>
    </w:p>
    <w:p>
      <w:pPr>
        <w:pStyle w:val="Normal"/>
        <w:numPr>
          <w:ilvl w:val="2"/>
          <w:numId w:val="15"/>
        </w:numPr>
        <w:spacing w:lineRule="auto" w:line="360"/>
        <w:jc w:val="both"/>
        <w:rPr/>
      </w:pPr>
      <w:r>
        <w:rPr>
          <w:bCs/>
          <w:color w:val="000000"/>
        </w:rPr>
        <w:t>Komunikacja elektroniczna wymaga korzystania z narzędzi i urządzeń lub formatów obsługiwanych przez program o minimalnych wymaganiach: Word 2007, Excel 2007, Adobe Leader.</w:t>
      </w:r>
    </w:p>
    <w:p>
      <w:pPr>
        <w:pStyle w:val="Normal"/>
        <w:numPr>
          <w:ilvl w:val="2"/>
          <w:numId w:val="15"/>
        </w:numPr>
        <w:spacing w:lineRule="auto" w:line="360"/>
        <w:jc w:val="both"/>
        <w:rPr/>
      </w:pPr>
      <w:r>
        <w:rPr>
          <w:bCs/>
          <w:color w:val="000000"/>
        </w:rPr>
        <w:t xml:space="preserve">Identyfikator postępowania i klucz publiczny dla danego postępowania o udzielenie zamówienia dostępne są na </w:t>
      </w:r>
      <w:r>
        <w:rPr>
          <w:bCs/>
          <w:i/>
          <w:color w:val="000000"/>
        </w:rPr>
        <w:t>Liście wszystkich postępowań</w:t>
      </w:r>
      <w:r>
        <w:rPr>
          <w:bCs/>
          <w:color w:val="000000"/>
        </w:rPr>
        <w:t xml:space="preserve"> na miniPortalu.</w:t>
      </w:r>
    </w:p>
    <w:p>
      <w:pPr>
        <w:pStyle w:val="Normal"/>
        <w:numPr>
          <w:ilvl w:val="2"/>
          <w:numId w:val="15"/>
        </w:numPr>
        <w:spacing w:lineRule="auto" w:line="360"/>
        <w:jc w:val="both"/>
        <w:rPr/>
      </w:pPr>
      <w:r>
        <w:rPr/>
        <w:t>W przypadku gdy Wykonawcy w określonym terminie nie złożyli oświadczenia, lub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wyznaczonym, chyba że mimo ich złożenia, uzupełnienia lub poprawienia lub udzielenia wyjaśnień oferta Wykonawcy podlega odrzuceniu lub konieczne byłoby unieważnienie postępowania,</w:t>
      </w:r>
    </w:p>
    <w:p>
      <w:pPr>
        <w:pStyle w:val="Normal"/>
        <w:numPr>
          <w:ilvl w:val="2"/>
          <w:numId w:val="15"/>
        </w:numPr>
        <w:spacing w:lineRule="auto" w:line="360"/>
        <w:jc w:val="both"/>
        <w:rPr/>
      </w:pPr>
      <w:r>
        <w:rPr/>
        <w:t>W przypadku, gdy Wykonawca nie złożył wymaganych pełnomocnictw albo złożył wadliwe pełnomocnictwa, Zamawiający wzywa do ich złożenia w terminie przez siebie wyznaczonym, chyba że mimo ich złożenia oferta Wykonawcy podlega odrzuceniu albo konieczne byłoby unieważnienie postępowania,</w:t>
      </w:r>
    </w:p>
    <w:p>
      <w:pPr>
        <w:pStyle w:val="Normal"/>
        <w:numPr>
          <w:ilvl w:val="1"/>
          <w:numId w:val="15"/>
        </w:numPr>
        <w:spacing w:lineRule="auto" w:line="360"/>
        <w:jc w:val="both"/>
        <w:rPr/>
      </w:pPr>
      <w:r>
        <w:rPr>
          <w:b/>
          <w:i/>
          <w:color w:val="FF0000"/>
        </w:rPr>
        <w:t>Uwaga!</w:t>
      </w:r>
      <w:r>
        <w:rPr>
          <w:i/>
        </w:rPr>
        <w:t xml:space="preserve"> Wykonawcy powinni na bieżąco monitorować informacje, oświadczenia i dokumenty zamieszczane przez Zamawiającego na stronie internetowej w celu sprawdzenia czy w niniejszym postępowaniu nie pojawiły się nowe okoliczności mające wpływ na prowadzone postępowanie.</w:t>
      </w:r>
    </w:p>
    <w:p>
      <w:pPr>
        <w:pStyle w:val="ListParagraph"/>
        <w:numPr>
          <w:ilvl w:val="1"/>
          <w:numId w:val="15"/>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Oferty, oświadczenia, o których mowa w art. 125 ust. 1 ustawy, podmiotowe środki dowodowe, w tym oświadczenie, o którym mowa w art. 117 ust. 4 ustawy,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pPr>
        <w:pStyle w:val="ListParagraph"/>
        <w:numPr>
          <w:ilvl w:val="1"/>
          <w:numId w:val="15"/>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Informacje, oświadczenia lub dokumenty, inne niż określone w ust. 3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pStyle w:val="ListParagraph"/>
        <w:numPr>
          <w:ilvl w:val="1"/>
          <w:numId w:val="15"/>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pPr>
        <w:pStyle w:val="ListParagraph"/>
        <w:numPr>
          <w:ilvl w:val="0"/>
          <w:numId w:val="15"/>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przekazuje się ten dokument jako dokument elektroniczny.</w:t>
      </w:r>
    </w:p>
    <w:p>
      <w:pPr>
        <w:pStyle w:val="ListParagraph"/>
        <w:numPr>
          <w:ilvl w:val="1"/>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 przypadku gdy podmiotowe środki dowodowe, przedmiotowe środki dowodowe, inne dokumenty lub dokumenty potwierdzające umocowanie do reprezentowania, zostały wystawione przez upoważnione podmioty jako dokument w postaci papierowej, przekazuje się </w:t>
      </w:r>
      <w:bookmarkStart w:id="11" w:name="__DdeLink__2734_654271608"/>
      <w:r>
        <w:rPr>
          <w:rFonts w:cs="Times New Roman" w:ascii="Times New Roman" w:hAnsi="Times New Roman"/>
          <w:sz w:val="24"/>
          <w:szCs w:val="24"/>
        </w:rPr>
        <w:t xml:space="preserve">cyfrowe odwzorowanie tego dokumentu </w:t>
      </w:r>
      <w:bookmarkEnd w:id="11"/>
      <w:r>
        <w:rPr>
          <w:rFonts w:cs="Times New Roman" w:ascii="Times New Roman" w:hAnsi="Times New Roman"/>
          <w:sz w:val="24"/>
          <w:szCs w:val="24"/>
        </w:rPr>
        <w:t>opatrzone kwalifikowanym podpisem elektronicznym, podpisem zaufanym lub podpisem osobistym, poświadczające zgodność cyfrowego odwzorowania z dokumentem w postaci papierowej.</w:t>
      </w:r>
    </w:p>
    <w:p>
      <w:pPr>
        <w:pStyle w:val="ListParagraph"/>
        <w:numPr>
          <w:ilvl w:val="1"/>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Poświadczenia zgodności cyfrowego odwzorowania z dokumentem w postaci papierowej, o którym mowa w pkt. 2.1. niniejszego rozdziału SWZ, dokonuje w przypadku:</w:t>
      </w:r>
    </w:p>
    <w:p>
      <w:pPr>
        <w:pStyle w:val="ListParagraph"/>
        <w:numPr>
          <w:ilvl w:val="2"/>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pStyle w:val="ListParagraph"/>
        <w:numPr>
          <w:ilvl w:val="2"/>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przedmiotowych środków dowodowych – odpowiednio Wykonawca lub Wykonawca wspólnie ubiegający się o udzielenie zamówienia;</w:t>
      </w:r>
    </w:p>
    <w:p>
      <w:pPr>
        <w:pStyle w:val="ListParagraph"/>
        <w:numPr>
          <w:ilvl w:val="2"/>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innych dokumentów – odpowiednio Wykonawca lub Wykonawca wspólnie ubiegający się o udzielenie zamówienia, w zakresie dokumentów, które każdego z nich dotyczą.</w:t>
      </w:r>
    </w:p>
    <w:p>
      <w:pPr>
        <w:pStyle w:val="ListParagraph"/>
        <w:numPr>
          <w:ilvl w:val="1"/>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Poświadczenia zgodności cyfrowego odwzorowania z dokumentem w postaci papierowej, o którym mowa w pkt 2.1. niniejszego rozdziału SWZ, może dokonać również notariusz.</w:t>
      </w:r>
    </w:p>
    <w:p>
      <w:pPr>
        <w:pStyle w:val="ListParagraph"/>
        <w:numPr>
          <w:ilvl w:val="1"/>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pStyle w:val="ListParagraph"/>
        <w:numPr>
          <w:ilvl w:val="0"/>
          <w:numId w:val="15"/>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pStyle w:val="ListParagraph"/>
        <w:numPr>
          <w:ilvl w:val="1"/>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ListParagraph"/>
        <w:numPr>
          <w:ilvl w:val="1"/>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Poświadczenia zgodności cyfrowego odwzorowania z dokumentem w postaci papierowej, o którym mowa w pkt 3.1. niniejszego rozdziału SWZ, dokonuje w przypadku:</w:t>
      </w:r>
    </w:p>
    <w:p>
      <w:pPr>
        <w:pStyle w:val="ListParagraph"/>
        <w:numPr>
          <w:ilvl w:val="2"/>
          <w:numId w:val="15"/>
        </w:numPr>
        <w:spacing w:lineRule="auto" w:line="360" w:before="0" w:after="0"/>
        <w:ind w:left="1224" w:hanging="515"/>
        <w:contextualSpacing/>
        <w:jc w:val="both"/>
        <w:rPr>
          <w:rFonts w:ascii="Times New Roman" w:hAnsi="Times New Roman" w:cs="Times New Roman"/>
          <w:sz w:val="24"/>
          <w:szCs w:val="24"/>
        </w:rPr>
      </w:pPr>
      <w:r>
        <w:rPr>
          <w:rFonts w:cs="Times New Roman" w:ascii="Times New Roman" w:hAnsi="Times New Roman"/>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pStyle w:val="ListParagraph"/>
        <w:numPr>
          <w:ilvl w:val="2"/>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przedmiotowego środka dowodowego oświadczenia, o którym mowa w art. 117 ust. 4 ustawy, lub zobowiązania podmiotu udostępniającego zasoby – odpowiednio Wykonawca lub Wykonawca wspólnie ubiegający się o udzielenie zamówienia;</w:t>
      </w:r>
    </w:p>
    <w:p>
      <w:pPr>
        <w:pStyle w:val="ListParagraph"/>
        <w:numPr>
          <w:ilvl w:val="2"/>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pełnomocnictwa – mocodawca.</w:t>
      </w:r>
    </w:p>
    <w:p>
      <w:pPr>
        <w:pStyle w:val="ListParagraph"/>
        <w:numPr>
          <w:ilvl w:val="1"/>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Poświadczenia zgodności cyfrowego odwzorowania z dokumentem w postaci papierowej, o którym mowa w pkt. 3.1. niniejszego rozdziału SWZ, może dokonać również notariusz.</w:t>
      </w:r>
    </w:p>
    <w:p>
      <w:pPr>
        <w:pStyle w:val="ListParagraph"/>
        <w:numPr>
          <w:ilvl w:val="0"/>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pStyle w:val="ListParagraph"/>
        <w:numPr>
          <w:ilvl w:val="0"/>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Dokumenty elektroniczne w postępowaniu spełniają łącznie następujące wymagania:</w:t>
      </w:r>
    </w:p>
    <w:p>
      <w:pPr>
        <w:pStyle w:val="ListParagraph"/>
        <w:numPr>
          <w:ilvl w:val="1"/>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są utrwalone w sposób umożliwiający ich wielokrotne odczytanie, zapisanie i powielenie, a także przekazanie przy użyciu środków komunikacji elektronicznej lub na informatycznym nośniku danych; </w:t>
      </w:r>
    </w:p>
    <w:p>
      <w:pPr>
        <w:pStyle w:val="ListParagraph"/>
        <w:numPr>
          <w:ilvl w:val="1"/>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umożliwiają prezentację treści w postaci elektronicznej, w szczególności przez wyświetlenie tej treści na monitorze ekranowym; </w:t>
      </w:r>
    </w:p>
    <w:p>
      <w:pPr>
        <w:pStyle w:val="ListParagraph"/>
        <w:numPr>
          <w:ilvl w:val="1"/>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umożliwiają prezentację treści w postaci papierowej, w szczególności za pomocą wydruku; </w:t>
      </w:r>
    </w:p>
    <w:p>
      <w:pPr>
        <w:pStyle w:val="ListParagraph"/>
        <w:numPr>
          <w:ilvl w:val="1"/>
          <w:numId w:val="15"/>
        </w:numPr>
        <w:tabs>
          <w:tab w:val="left" w:pos="851" w:leader="none"/>
        </w:tabs>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zawierają dane w układzie niepozostawiającym wątpliwości co do treści i kontekstu zapisanych informacji.</w:t>
      </w:r>
    </w:p>
    <w:p>
      <w:pPr>
        <w:pStyle w:val="ListParagraph"/>
        <w:numPr>
          <w:ilvl w:val="0"/>
          <w:numId w:val="15"/>
        </w:numPr>
        <w:tabs>
          <w:tab w:val="left" w:pos="851" w:leader="none"/>
        </w:tabs>
        <w:spacing w:lineRule="auto" w:line="360" w:before="0" w:after="0"/>
        <w:contextualSpacing/>
        <w:jc w:val="both"/>
        <w:rPr/>
      </w:pPr>
      <w:r>
        <w:rPr>
          <w:rFonts w:cs="Times New Roman" w:ascii="Times New Roman" w:hAnsi="Times New Roman"/>
          <w:sz w:val="24"/>
          <w:szCs w:val="24"/>
        </w:rPr>
        <w:t>Zamawiający informuje, iż w przypadku przesłania przez Wykonawcę dokumentów elektronicznych skompresowanych (w tym oferta przetargowa), dopuszczone są jedynie formaty danych wskazanych w Rozporządzeniu Rady Ministrów z dnia 12 kwietnia 2012 r. w sprawie Krajowych Ram Interoperacyjności, minimalnych wymagań dla rejestrów publicznych  i wymiany informacji w postaci elektronicznej ora minimalnych wymagań dla systemów teleinformatycznych. Powyższe oznacza, iż Zamawiający nie dopuszcza przesyłania dokumentów elektronicznych (w tym oferty) skompresowanych np. formatem .rar</w:t>
      </w:r>
    </w:p>
    <w:p>
      <w:pPr>
        <w:pStyle w:val="ListParagraph"/>
        <w:numPr>
          <w:ilvl w:val="0"/>
          <w:numId w:val="15"/>
        </w:numPr>
        <w:tabs>
          <w:tab w:val="left" w:pos="851" w:leader="none"/>
        </w:tabs>
        <w:spacing w:lineRule="auto" w:line="360" w:before="0" w:after="0"/>
        <w:contextualSpacing/>
        <w:jc w:val="both"/>
        <w:rPr/>
      </w:pPr>
      <w:r>
        <w:rPr>
          <w:rFonts w:cs="Times New Roman" w:ascii="Times New Roman" w:hAnsi="Times New Roman"/>
          <w:color w:val="000000" w:themeColor="text1"/>
          <w:sz w:val="24"/>
          <w:szCs w:val="24"/>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w:t>
      </w:r>
    </w:p>
    <w:p>
      <w:pPr>
        <w:pStyle w:val="ListParagraph"/>
        <w:spacing w:lineRule="auto" w:line="360"/>
        <w:ind w:left="425"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w:t>
      </w:r>
      <w:r>
        <w:rPr>
          <w:rFonts w:cs="Times New Roman" w:ascii="Times New Roman" w:hAnsi="Times New Roman"/>
          <w:color w:val="000000" w:themeColor="text1"/>
          <w:sz w:val="24"/>
          <w:szCs w:val="24"/>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Rozporządzenia, umożliwiają identyfikację podmiotów przekazujących te dokumenty elektroniczne oraz ustalenie dokładnego czasu i daty ich odbioru”.</w:t>
      </w:r>
    </w:p>
    <w:p>
      <w:pPr>
        <w:pStyle w:val="Normal"/>
        <w:numPr>
          <w:ilvl w:val="0"/>
          <w:numId w:val="15"/>
        </w:numPr>
        <w:spacing w:lineRule="auto" w:line="360"/>
        <w:jc w:val="both"/>
        <w:rPr>
          <w:color w:val="000000" w:themeColor="text1"/>
        </w:rPr>
      </w:pPr>
      <w:r>
        <w:rPr>
          <w:b/>
          <w:bCs/>
          <w:color w:val="000000" w:themeColor="text1"/>
        </w:rPr>
        <w:t>Osobą uprawnioną do porozumiewania się z Wykonawcami jest:</w:t>
      </w:r>
    </w:p>
    <w:p>
      <w:pPr>
        <w:pStyle w:val="Normal"/>
        <w:numPr>
          <w:ilvl w:val="1"/>
          <w:numId w:val="15"/>
        </w:numPr>
        <w:spacing w:lineRule="auto" w:line="360"/>
        <w:jc w:val="both"/>
        <w:rPr/>
      </w:pPr>
      <w:r>
        <w:rPr>
          <w:b/>
          <w:bCs/>
          <w:color w:val="000000" w:themeColor="text1"/>
        </w:rPr>
        <w:t xml:space="preserve">Anna Papiernik – inspektor ds. zamówień publicznych </w:t>
      </w:r>
      <w:r>
        <w:rPr>
          <w:b/>
          <w:bCs/>
        </w:rPr>
        <w:t xml:space="preserve">, email: </w:t>
      </w:r>
      <w:hyperlink r:id="rId3">
        <w:r>
          <w:rPr>
            <w:rStyle w:val="Czeinternetowe"/>
            <w:b/>
            <w:bCs/>
          </w:rPr>
          <w:t>a.papiernik@mopsgostynin.pl</w:t>
        </w:r>
      </w:hyperlink>
      <w:r>
        <w:rPr>
          <w:b/>
          <w:bCs/>
        </w:rPr>
        <w:t xml:space="preserve">  </w:t>
      </w:r>
      <w:hyperlink r:id="rId4">
        <w:r>
          <w:rPr>
            <w:rStyle w:val="Czeinternetowe"/>
            <w:b/>
            <w:bCs/>
            <w:vanish/>
            <w:color w:val="00000A"/>
          </w:rPr>
          <w:t>przetargi@ugbedlno.pl</w:t>
        </w:r>
      </w:hyperlink>
      <w:r>
        <w:rPr>
          <w:b/>
          <w:bCs/>
        </w:rPr>
        <w:t>,tel. (24) 2361369</w:t>
      </w:r>
      <w:r>
        <w:rPr/>
        <w:t xml:space="preserve">; </w:t>
      </w:r>
    </w:p>
    <w:p>
      <w:pPr>
        <w:pStyle w:val="Normal"/>
        <w:numPr>
          <w:ilvl w:val="0"/>
          <w:numId w:val="15"/>
        </w:numPr>
        <w:spacing w:lineRule="auto" w:line="360"/>
        <w:jc w:val="both"/>
        <w:rPr>
          <w:color w:val="000000" w:themeColor="text1"/>
        </w:rPr>
      </w:pPr>
      <w:r>
        <w:rPr>
          <w:color w:val="000000" w:themeColor="text1"/>
        </w:rPr>
        <w:t xml:space="preserve">Wykonawca może zwrócić się do Zamawiającego z wnioskiem o wyjaśnienie treści SWZ. </w:t>
      </w:r>
    </w:p>
    <w:p>
      <w:pPr>
        <w:pStyle w:val="Normal"/>
        <w:numPr>
          <w:ilvl w:val="1"/>
          <w:numId w:val="15"/>
        </w:numPr>
        <w:spacing w:lineRule="auto" w:line="360"/>
        <w:jc w:val="both"/>
        <w:rPr/>
      </w:pPr>
      <w:r>
        <w:rPr/>
        <w:t>Zamawiający prosi o przekazanie pytań również w formie edytowalnej, gdyż skróci to czas niezbędny na udzielenie wyjaśnień.</w:t>
      </w:r>
    </w:p>
    <w:p>
      <w:pPr>
        <w:pStyle w:val="Normal"/>
        <w:numPr>
          <w:ilvl w:val="1"/>
          <w:numId w:val="15"/>
        </w:numPr>
        <w:spacing w:lineRule="auto" w:line="360"/>
        <w:jc w:val="both"/>
        <w:rPr/>
      </w:pPr>
      <w:r>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pPr>
        <w:pStyle w:val="Normal"/>
        <w:numPr>
          <w:ilvl w:val="1"/>
          <w:numId w:val="15"/>
        </w:numPr>
        <w:spacing w:lineRule="auto" w:line="360"/>
        <w:jc w:val="both"/>
        <w:rPr/>
      </w:pPr>
      <w:r>
        <w:rPr/>
        <w:t>Jeżeli Zamawiający nie udzieli wyjaśnień w terminie, o którym mowa w ust. 3 pkt. 3.2. przedłuża termin składania ofert o czas niezbędny do zapoznania się wszystkich zainteresowanych Wykonawców z wyjaśnieniami niezbędnymi do należytego przygotowania i złożenia ofert.</w:t>
      </w:r>
    </w:p>
    <w:p>
      <w:pPr>
        <w:pStyle w:val="Normal"/>
        <w:numPr>
          <w:ilvl w:val="1"/>
          <w:numId w:val="15"/>
        </w:numPr>
        <w:spacing w:lineRule="auto" w:line="360"/>
        <w:jc w:val="both"/>
        <w:rPr/>
      </w:pPr>
      <w:r>
        <w:rPr/>
        <w:t>Przedłużenie terminu składania ofert nie wpływa na bieg terminu składania wniosku, o którym mowa w ust. 3 pkt. 3.2.</w:t>
      </w:r>
    </w:p>
    <w:p>
      <w:pPr>
        <w:pStyle w:val="Normal"/>
        <w:numPr>
          <w:ilvl w:val="1"/>
          <w:numId w:val="15"/>
        </w:numPr>
        <w:spacing w:lineRule="auto" w:line="360"/>
        <w:jc w:val="both"/>
        <w:rPr/>
      </w:pPr>
      <w:r>
        <w:rPr/>
        <w:t>W przypadku, gdy wniosek o wyjaśnienie treści SWZ nie wpłynął w terminie, o którym mowa w ust. 3 pkt. 3.2., Zamawiający nie ma obowiązku udzielania wyjaśnień SWZ oraz obowiązku przedłużenia terminu składania ofert.</w:t>
      </w:r>
    </w:p>
    <w:p>
      <w:pPr>
        <w:pStyle w:val="Normal"/>
        <w:numPr>
          <w:ilvl w:val="1"/>
          <w:numId w:val="15"/>
        </w:numPr>
        <w:spacing w:lineRule="auto" w:line="360"/>
        <w:jc w:val="both"/>
        <w:rPr/>
      </w:pPr>
      <w:r>
        <w:rPr>
          <w:color w:val="333333"/>
        </w:rPr>
        <w:t>Treść zapytań wraz z wyjaśnieniami zamawiający udostępnia, bez ujawniania źródła zapytania, na stronie internetowej prowadzonego postępowania, a w przypadkach, o których mowa w art. 280 ust. 2 i 3, przekazuje wykonawcom, którym udostępnił odpowiednio SWZ albo opis potrzeb i wymagań.</w:t>
      </w:r>
    </w:p>
    <w:p>
      <w:pPr>
        <w:pStyle w:val="Normal"/>
        <w:numPr>
          <w:ilvl w:val="1"/>
          <w:numId w:val="15"/>
        </w:numPr>
        <w:spacing w:lineRule="auto" w:line="360"/>
        <w:jc w:val="both"/>
        <w:rPr/>
      </w:pPr>
      <w:r>
        <w:rPr/>
        <w:t>W uzasadnionych przypadkach Zamawiający może przed upływem terminu składania ofert zmienić treść SWZ. Dokonaną zmianę SWZ Zamawiający udostępni na stronie internetowej prowadzonego postępowania.</w:t>
      </w:r>
    </w:p>
    <w:p>
      <w:pPr>
        <w:pStyle w:val="Normal"/>
        <w:numPr>
          <w:ilvl w:val="1"/>
          <w:numId w:val="15"/>
        </w:numPr>
        <w:spacing w:lineRule="auto" w:line="360"/>
        <w:jc w:val="both"/>
        <w:rPr/>
      </w:pPr>
      <w:r>
        <w:rPr/>
        <w:t>W przypadku gdy zmiana treści SWZ prowadzi do zmiany treści ogłoszenia o zamówieniu, Zamawiający zamieszcza w Biuletynie Zamówień Publicznych ogłoszenie o zmianie ogłoszenia.</w:t>
      </w:r>
    </w:p>
    <w:p>
      <w:pPr>
        <w:pStyle w:val="Normal"/>
        <w:numPr>
          <w:ilvl w:val="1"/>
          <w:numId w:val="15"/>
        </w:numPr>
        <w:spacing w:lineRule="auto" w:line="360"/>
        <w:jc w:val="both"/>
        <w:rPr/>
      </w:pPr>
      <w:r>
        <w:rPr/>
        <w:t>W przypadku rozbieżności pomiędzy treścią niniejszej SWZ, a treścią udzielonych wyjaśnień lub zmian SWZ, jako obowiązującą należy przyjąć treść późniejszego oświadczenia Zamawiającego.</w:t>
      </w:r>
    </w:p>
    <w:p>
      <w:pPr>
        <w:pStyle w:val="Normal"/>
        <w:numPr>
          <w:ilvl w:val="1"/>
          <w:numId w:val="15"/>
        </w:numPr>
        <w:spacing w:lineRule="auto" w:line="360"/>
        <w:jc w:val="both"/>
        <w:rPr/>
      </w:pPr>
      <w:r>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pPr>
        <w:pStyle w:val="Normal"/>
        <w:numPr>
          <w:ilvl w:val="1"/>
          <w:numId w:val="15"/>
        </w:numPr>
        <w:tabs>
          <w:tab w:val="left" w:pos="1134" w:leader="none"/>
        </w:tabs>
        <w:spacing w:lineRule="auto" w:line="360"/>
        <w:jc w:val="both"/>
        <w:rPr/>
      </w:pPr>
      <w:r>
        <w:rPr/>
        <w:t>Zamawiający informuje Wykonawców o przedłużonym terminie  składania  ofert przez zamieszczenie informacji na stronie internetowej oraz zamieszcza w ogłoszeniu o zmianie ogłoszenia.</w:t>
      </w:r>
    </w:p>
    <w:p>
      <w:pPr>
        <w:pStyle w:val="Normal"/>
        <w:numPr>
          <w:ilvl w:val="1"/>
          <w:numId w:val="15"/>
        </w:numPr>
        <w:tabs>
          <w:tab w:val="left" w:pos="1134" w:leader="none"/>
        </w:tabs>
        <w:spacing w:lineRule="auto" w:line="360" w:before="0" w:after="200"/>
        <w:jc w:val="both"/>
        <w:rPr>
          <w:rFonts w:eastAsia="Calibri"/>
        </w:rPr>
      </w:pPr>
      <w:r>
        <w:rPr/>
        <w:t>Wszystkie modyfikacje,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pPr>
        <w:pStyle w:val="Normal"/>
        <w:numPr>
          <w:ilvl w:val="1"/>
          <w:numId w:val="15"/>
        </w:numPr>
        <w:tabs>
          <w:tab w:val="left" w:pos="993" w:leader="none"/>
        </w:tabs>
        <w:spacing w:lineRule="auto" w:line="360" w:before="0" w:after="200"/>
        <w:jc w:val="both"/>
        <w:rPr/>
      </w:pPr>
      <w:r>
        <w:rPr>
          <w:rFonts w:eastAsia="Calibri"/>
        </w:rPr>
        <w:t>Zamawiający nie zamierza zwoływać zebrania Wykonawców w celu wyjaśnienia treści SWZ.</w:t>
      </w:r>
    </w:p>
    <w:p>
      <w:pPr>
        <w:pStyle w:val="Nagwek1"/>
        <w:numPr>
          <w:ilvl w:val="0"/>
          <w:numId w:val="1"/>
        </w:numPr>
        <w:rPr>
          <w:rFonts w:ascii="Arial" w:hAnsi="Arial" w:eastAsia="Times New Roman" w:cs="Arial"/>
          <w:b/>
          <w:b/>
          <w:bCs/>
          <w:sz w:val="28"/>
          <w:szCs w:val="28"/>
          <w:lang w:eastAsia="pl-PL"/>
        </w:rPr>
      </w:pPr>
      <w:bookmarkStart w:id="12" w:name="_Toc73531075"/>
      <w:bookmarkEnd w:id="12"/>
      <w:r>
        <w:rPr>
          <w:rFonts w:eastAsia="Times New Roman" w:cs="Arial" w:ascii="Arial" w:hAnsi="Arial"/>
          <w:b/>
          <w:bCs/>
          <w:sz w:val="28"/>
          <w:szCs w:val="28"/>
          <w:lang w:eastAsia="pl-PL"/>
        </w:rPr>
        <w:t>Wadium</w:t>
      </w:r>
    </w:p>
    <w:p>
      <w:pPr>
        <w:pStyle w:val="Normal"/>
        <w:rPr/>
      </w:pPr>
      <w:r>
        <w:rPr/>
      </w:r>
    </w:p>
    <w:p>
      <w:pPr>
        <w:pStyle w:val="Pkt"/>
        <w:spacing w:lineRule="auto" w:line="360" w:before="0" w:after="0"/>
        <w:ind w:left="1003" w:hanging="295"/>
        <w:rPr>
          <w:sz w:val="22"/>
          <w:szCs w:val="22"/>
        </w:rPr>
      </w:pPr>
      <w:r>
        <w:rPr/>
        <w:t xml:space="preserve">Zamawiający </w:t>
      </w:r>
      <w:r>
        <w:rPr>
          <w:b/>
          <w:bCs/>
        </w:rPr>
        <w:t>nie żąda</w:t>
      </w:r>
      <w:r>
        <w:rPr/>
        <w:t xml:space="preserve"> od wykonawców wniesienia wadium.</w:t>
      </w:r>
      <w:r>
        <w:rPr>
          <w:sz w:val="22"/>
          <w:szCs w:val="22"/>
        </w:rPr>
        <w:t xml:space="preserve"> </w:t>
      </w:r>
    </w:p>
    <w:p>
      <w:pPr>
        <w:pStyle w:val="Normal"/>
        <w:rPr/>
      </w:pPr>
      <w:r>
        <w:rPr/>
      </w:r>
    </w:p>
    <w:p>
      <w:pPr>
        <w:pStyle w:val="Normal"/>
        <w:rPr/>
      </w:pPr>
      <w:r>
        <w:rPr/>
      </w:r>
    </w:p>
    <w:p>
      <w:pPr>
        <w:pStyle w:val="Nagwek1"/>
        <w:numPr>
          <w:ilvl w:val="0"/>
          <w:numId w:val="1"/>
        </w:numPr>
        <w:rPr>
          <w:rFonts w:ascii="Arial" w:hAnsi="Arial" w:eastAsia="Times New Roman" w:cs="Arial"/>
          <w:b/>
          <w:b/>
          <w:bCs/>
          <w:sz w:val="28"/>
          <w:szCs w:val="28"/>
          <w:lang w:eastAsia="pl-PL"/>
        </w:rPr>
      </w:pPr>
      <w:bookmarkStart w:id="13" w:name="_Toc73531076"/>
      <w:bookmarkEnd w:id="13"/>
      <w:r>
        <w:rPr>
          <w:rFonts w:eastAsia="Times New Roman" w:cs="Arial" w:ascii="Arial" w:hAnsi="Arial"/>
          <w:b/>
          <w:bCs/>
          <w:sz w:val="28"/>
          <w:szCs w:val="28"/>
          <w:lang w:eastAsia="pl-PL"/>
        </w:rPr>
        <w:t>Opis sposobu przygotowywania oferty</w:t>
      </w:r>
    </w:p>
    <w:p>
      <w:pPr>
        <w:pStyle w:val="Normal"/>
        <w:rPr/>
      </w:pPr>
      <w:r>
        <w:rPr/>
      </w:r>
    </w:p>
    <w:p>
      <w:pPr>
        <w:pStyle w:val="Normal"/>
        <w:numPr>
          <w:ilvl w:val="0"/>
          <w:numId w:val="17"/>
        </w:numPr>
        <w:spacing w:lineRule="auto" w:line="360"/>
        <w:jc w:val="both"/>
        <w:rPr>
          <w:bCs/>
        </w:rPr>
      </w:pPr>
      <w:r>
        <w:rPr>
          <w:bCs/>
        </w:rPr>
        <w:t>Wykonawca może złożyć tylko jedną ofertę.</w:t>
      </w:r>
    </w:p>
    <w:p>
      <w:pPr>
        <w:pStyle w:val="Normal"/>
        <w:numPr>
          <w:ilvl w:val="0"/>
          <w:numId w:val="17"/>
        </w:numPr>
        <w:spacing w:lineRule="auto" w:line="360"/>
        <w:jc w:val="both"/>
        <w:rPr>
          <w:bCs/>
        </w:rPr>
      </w:pPr>
      <w:r>
        <w:rPr>
          <w:bCs/>
          <w:u w:val="single"/>
        </w:rPr>
        <w:t>OFERTA WINNA ZAWIERAĆ</w:t>
      </w:r>
      <w:r>
        <w:rPr>
          <w:bCs/>
        </w:rPr>
        <w:t>:</w:t>
      </w:r>
    </w:p>
    <w:p>
      <w:pPr>
        <w:pStyle w:val="Normal"/>
        <w:numPr>
          <w:ilvl w:val="1"/>
          <w:numId w:val="17"/>
        </w:numPr>
        <w:spacing w:lineRule="auto" w:line="360"/>
        <w:jc w:val="both"/>
        <w:rPr>
          <w:b/>
          <w:b/>
        </w:rPr>
      </w:pPr>
      <w:r>
        <w:rPr>
          <w:b/>
        </w:rPr>
        <w:t>wypełniony i podpisany formularz oferty (wg załącznika nr 1). 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pPr>
        <w:pStyle w:val="Normal"/>
        <w:numPr>
          <w:ilvl w:val="1"/>
          <w:numId w:val="17"/>
        </w:numPr>
        <w:spacing w:lineRule="auto" w:line="360"/>
        <w:jc w:val="both"/>
        <w:rPr>
          <w:b/>
          <w:b/>
        </w:rPr>
      </w:pPr>
      <w:r>
        <w:rPr/>
        <w:t>W przypadku złożenia oferty wspólnej – upoważnienie (pełnomocnictwo)</w:t>
      </w:r>
      <w:r>
        <w:rPr>
          <w:rFonts w:cs="Arial" w:ascii="Trebuchet MS" w:hAnsi="Trebuchet MS"/>
        </w:rPr>
        <w:t xml:space="preserve"> </w:t>
      </w:r>
      <w:r>
        <w:rPr/>
        <w:t>udzielone Pełnomocnikowi (np. liderowi / przedstawicielowi / partnerowi wiodącemu) do reprezentowania w postępowaniu lub do reprezentowania w postępowaniu i zawarcia umowy;</w:t>
      </w:r>
    </w:p>
    <w:p>
      <w:pPr>
        <w:pStyle w:val="Normal"/>
        <w:numPr>
          <w:ilvl w:val="1"/>
          <w:numId w:val="17"/>
        </w:numPr>
        <w:spacing w:lineRule="auto" w:line="360"/>
        <w:jc w:val="both"/>
        <w:rPr>
          <w:b/>
          <w:b/>
        </w:rPr>
      </w:pPr>
      <w:r>
        <w:rPr>
          <w:b/>
        </w:rPr>
        <w:t>oświadczenia wymienione w Rozdziale VIII ust. 1 SWZ, potwierdzające spełnienie przez Wykonawców warunków udziału w postępowaniu, wymienionych w Rozdziale VII SWZ oraz potwierdzających brak podstaw wykluczenia z postępowania o udzielenie zamówienia, Wykonawca składa z ofertą.</w:t>
      </w:r>
    </w:p>
    <w:p>
      <w:pPr>
        <w:pStyle w:val="Normal"/>
        <w:numPr>
          <w:ilvl w:val="1"/>
          <w:numId w:val="17"/>
        </w:numPr>
        <w:spacing w:lineRule="auto" w:line="360"/>
        <w:jc w:val="both"/>
        <w:rPr>
          <w:b/>
          <w:b/>
        </w:rPr>
      </w:pPr>
      <w:r>
        <w:rPr>
          <w:b/>
        </w:rPr>
        <w:t>dokumenty wymienione w Rozdziale VIII ust. 1 pkt 1.1.,</w:t>
      </w:r>
    </w:p>
    <w:p>
      <w:pPr>
        <w:pStyle w:val="Normal"/>
        <w:numPr>
          <w:ilvl w:val="0"/>
          <w:numId w:val="17"/>
        </w:numPr>
        <w:spacing w:lineRule="auto" w:line="360"/>
        <w:jc w:val="both"/>
        <w:rPr>
          <w:b/>
          <w:b/>
        </w:rPr>
      </w:pPr>
      <w:r>
        <w:rPr/>
        <w:t>Ofertę należy sporządzić w języku polskim.</w:t>
      </w:r>
    </w:p>
    <w:p>
      <w:pPr>
        <w:pStyle w:val="Normal"/>
        <w:numPr>
          <w:ilvl w:val="0"/>
          <w:numId w:val="17"/>
        </w:numPr>
        <w:spacing w:lineRule="auto" w:line="360"/>
        <w:jc w:val="both"/>
        <w:rPr>
          <w:b/>
          <w:b/>
        </w:rPr>
      </w:pPr>
      <w:r>
        <w:rPr>
          <w:b/>
        </w:rPr>
        <w:t>Treść złożonej oferty musi odpowiadać treści SWZ</w:t>
      </w:r>
      <w:r>
        <w:rPr/>
        <w:t xml:space="preserve">. Zamawiający zaleca wykorzystanie formularzy przekazanych przez Zamawiającego. Dopuszcza się w ofercie złożenie załączników opracowanych przez Wykonawcę, pod warunkiem, że będą one identyczne w treści z formularzami opracowanymi przez Zamawiającego. </w:t>
      </w:r>
    </w:p>
    <w:p>
      <w:pPr>
        <w:pStyle w:val="Normal"/>
        <w:numPr>
          <w:ilvl w:val="0"/>
          <w:numId w:val="17"/>
        </w:numPr>
        <w:spacing w:lineRule="auto" w:line="360"/>
        <w:jc w:val="both"/>
        <w:rPr>
          <w:b/>
          <w:b/>
        </w:rPr>
      </w:pPr>
      <w:r>
        <w:rPr/>
        <w:t>Dokumenty sporządzone w języku obcym muszą być składane przez Wykonawców wraz z ich tłumaczeniem na język polski.</w:t>
      </w:r>
    </w:p>
    <w:p>
      <w:pPr>
        <w:pStyle w:val="Normal"/>
        <w:numPr>
          <w:ilvl w:val="0"/>
          <w:numId w:val="17"/>
        </w:numPr>
        <w:spacing w:lineRule="auto" w:line="360"/>
        <w:jc w:val="both"/>
        <w:rPr>
          <w:b/>
          <w:b/>
        </w:rPr>
      </w:pPr>
      <w:r>
        <w:rPr/>
        <w:t>Wykonawca ponosi wszystkie koszty związane z przygotowaniem i złożeniem oferty.</w:t>
      </w:r>
    </w:p>
    <w:p>
      <w:pPr>
        <w:pStyle w:val="Normal"/>
        <w:numPr>
          <w:ilvl w:val="0"/>
          <w:numId w:val="17"/>
        </w:numPr>
        <w:spacing w:lineRule="auto" w:line="360"/>
        <w:jc w:val="both"/>
        <w:rPr>
          <w:b/>
          <w:b/>
        </w:rPr>
      </w:pPr>
      <w:r>
        <w:rPr/>
        <w:t xml:space="preserve">Ofertę należy złożyć na (lub według wzoru) druku „Oferta” – załącznik nr 1. Wykonawcy nie wolno dokonywać żadnych zmian merytorycznych we wzorze druku „Oferta” opracowanego przez Zamawiającego. </w:t>
      </w:r>
    </w:p>
    <w:p>
      <w:pPr>
        <w:pStyle w:val="Normal"/>
        <w:numPr>
          <w:ilvl w:val="0"/>
          <w:numId w:val="17"/>
        </w:numPr>
        <w:spacing w:lineRule="auto" w:line="360"/>
        <w:jc w:val="both"/>
        <w:rPr>
          <w:b/>
          <w:b/>
        </w:rPr>
      </w:pPr>
      <w:r>
        <w:rPr/>
        <w:t xml:space="preserve">W przypadku, gdy w opatrzonej kwalifikowanym podpisem elektronicznym, podpisem zaufanym lub podpisem osobistym ofercie lub oświadczeniu Wykonawcy, zostały naniesione zmiany, oferta/oświadczenie Wykonawcy </w:t>
      </w:r>
      <w:r>
        <w:rPr>
          <w:b/>
        </w:rPr>
        <w:t>muszą być ponownie</w:t>
      </w:r>
      <w:r>
        <w:rPr/>
        <w:t xml:space="preserve"> podpisane kwalifikowanym podpisem elektronicznym lub podpisem zaufanym lub podpisem osobistym, przez Wykonawcę lub osobę/y upoważnioną/e do reprezentowania Wykonawcy/ów wspólnie ubiegających się o udzielenie zamówienia publicznego.</w:t>
      </w:r>
    </w:p>
    <w:p>
      <w:pPr>
        <w:pStyle w:val="Normal"/>
        <w:numPr>
          <w:ilvl w:val="0"/>
          <w:numId w:val="17"/>
        </w:numPr>
        <w:spacing w:lineRule="auto" w:line="360"/>
        <w:jc w:val="both"/>
        <w:rPr>
          <w:b/>
          <w:b/>
        </w:rPr>
      </w:pPr>
      <w:r>
        <w:rPr/>
        <w:t xml:space="preserve">Oferta i załączniki do oferty (oświadczenia i dokumenty) muszą być podpisane przez osobę/osoby upoważnioną/e do reprezentowania firmy na zewnątrz i zaciągania zobowiązań w wysokości odpowiadającej cenie oferty. Jeśli dokument przedstawiony jest w postaci </w:t>
      </w:r>
      <w:r>
        <w:rPr>
          <w:u w:val="single"/>
        </w:rPr>
        <w:t>skanu</w:t>
      </w:r>
      <w:r>
        <w:rPr/>
        <w:t xml:space="preserve"> – poświadczenie, musi być opatrzone kwalifikowanym podpisem elektronicznym, podpisem zaufanym lub podpisem osobistym osoby upoważnionej do reprezentowania firmy.</w:t>
      </w:r>
    </w:p>
    <w:p>
      <w:pPr>
        <w:pStyle w:val="Normal"/>
        <w:numPr>
          <w:ilvl w:val="0"/>
          <w:numId w:val="17"/>
        </w:numPr>
        <w:spacing w:lineRule="auto" w:line="360"/>
        <w:jc w:val="both"/>
        <w:rPr/>
      </w:pPr>
      <w:r>
        <w:rPr/>
        <w:t>Rozliczenia pomiędzy Wykonawcą, a Zamawiającym odbywać się będą w złotych polskich.</w:t>
      </w:r>
    </w:p>
    <w:p>
      <w:pPr>
        <w:pStyle w:val="Normal"/>
        <w:numPr>
          <w:ilvl w:val="0"/>
          <w:numId w:val="17"/>
        </w:numPr>
        <w:spacing w:lineRule="auto" w:line="360"/>
        <w:jc w:val="both"/>
        <w:rPr>
          <w:b/>
          <w:b/>
        </w:rPr>
      </w:pPr>
      <w:r>
        <w:rPr/>
        <w:t>Zamawiający informuje, iż zgodnie z art. 18 ustawy Pzp oferty składane w postępowaniu o zamówienie publiczne są jawne i podlegają udostępnieniu od chwili ich otwarcia, z wyjątkiem informacji stanowiących tajemnicę przedsiębiorstwa w rozumieniu przepisów o zwalczaniu nieuczciwej konkurencji, jeśli Wykonawca wraz z przekazaniem takich informacji, zastrzegł, że nie mogą one być udostępniane oraz wykazał, iż zastrzeżone informacje stanowią tajemnicę przedsiębiorstwa.</w:t>
      </w:r>
    </w:p>
    <w:p>
      <w:pPr>
        <w:pStyle w:val="Normal"/>
        <w:numPr>
          <w:ilvl w:val="0"/>
          <w:numId w:val="17"/>
        </w:numPr>
        <w:spacing w:lineRule="auto" w:line="360"/>
        <w:jc w:val="both"/>
        <w:rPr/>
      </w:pPr>
      <w:r>
        <w:rPr/>
        <w:t>W przypadku, gdy Wykonawca nie wykaże, że zastrzeżone informacje stanowią tajemnicę przedsiębiorstwa w rozumieniu art. 11 ust. 2 ustawy z dnia 16.04.1993 r. o zwalczaniu nieuczciwej konkurencji, Zamawiający uzna zastrzeżenie tajemnicy za bezskuteczne, o czym poinformuje Wykonawcę.</w:t>
      </w:r>
    </w:p>
    <w:p>
      <w:pPr>
        <w:pStyle w:val="Normal"/>
        <w:numPr>
          <w:ilvl w:val="0"/>
          <w:numId w:val="17"/>
        </w:numPr>
        <w:spacing w:lineRule="auto" w:line="360"/>
        <w:jc w:val="both"/>
        <w:rPr>
          <w:b/>
          <w:b/>
        </w:rPr>
      </w:pPr>
      <w:r>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pPr>
        <w:pStyle w:val="Normal"/>
        <w:numPr>
          <w:ilvl w:val="0"/>
          <w:numId w:val="17"/>
        </w:numPr>
        <w:spacing w:lineRule="auto" w:line="360"/>
        <w:jc w:val="both"/>
        <w:rPr>
          <w:b/>
          <w:b/>
        </w:rPr>
      </w:pPr>
      <w:r>
        <w:rPr/>
        <w:t>Zastrzeżenie informacji, które nie stanowią tajemnicy przedsiębiorstwa w rozumieniu ustawy o zwalczaniu nieuczciwej konkurencji będzie traktowane jako bezskuteczne i skutkować będzie ich odtajnieniem, zgodnie z uchwałą SN z 20 października 2005 (sygn. III CZP 74/05). Wykonawca nie może zastrzec informacji, o których mowa w art. 222 ust. 5 ustawy Pzp.</w:t>
      </w:r>
    </w:p>
    <w:p>
      <w:pPr>
        <w:pStyle w:val="Normal"/>
        <w:rPr/>
      </w:pPr>
      <w:r>
        <w:rPr/>
      </w:r>
    </w:p>
    <w:p>
      <w:pPr>
        <w:pStyle w:val="Nagwek1"/>
        <w:numPr>
          <w:ilvl w:val="0"/>
          <w:numId w:val="1"/>
        </w:numPr>
        <w:rPr>
          <w:rFonts w:ascii="Arial" w:hAnsi="Arial" w:eastAsia="Times New Roman" w:cs="Arial"/>
          <w:b/>
          <w:b/>
          <w:bCs/>
          <w:sz w:val="28"/>
          <w:szCs w:val="28"/>
          <w:lang w:eastAsia="pl-PL"/>
        </w:rPr>
      </w:pPr>
      <w:bookmarkStart w:id="14" w:name="_Toc73531077"/>
      <w:bookmarkEnd w:id="14"/>
      <w:r>
        <w:rPr>
          <w:rFonts w:eastAsia="Times New Roman" w:cs="Arial" w:ascii="Arial" w:hAnsi="Arial"/>
          <w:b/>
          <w:bCs/>
          <w:sz w:val="28"/>
          <w:szCs w:val="28"/>
          <w:lang w:eastAsia="pl-PL"/>
        </w:rPr>
        <w:t>Sposób składania ofert</w:t>
      </w:r>
    </w:p>
    <w:p>
      <w:pPr>
        <w:pStyle w:val="Normal"/>
        <w:rPr/>
      </w:pPr>
      <w:r>
        <w:rPr/>
      </w:r>
    </w:p>
    <w:p>
      <w:pPr>
        <w:pStyle w:val="Normal"/>
        <w:numPr>
          <w:ilvl w:val="0"/>
          <w:numId w:val="18"/>
        </w:numPr>
        <w:spacing w:lineRule="auto" w:line="360"/>
        <w:jc w:val="both"/>
        <w:rPr>
          <w:rFonts w:eastAsia="Calibri"/>
        </w:rPr>
      </w:pPr>
      <w:r>
        <w:rPr/>
        <w:t>Ofertę należy złożyć pod rygorem nieważności w formie elektronicznej (w postaci elektronicznej opatrzonej kwalifikowanym podpisem elektronicznym) lub w postaci elektronicznej opatrzonej podpisem zaufanym lub podpisem osobistym. Ilekroć w niniejszej SWZ jest mowa o ofercie, należy przez to rozumieć również ofertę dodatkową.</w:t>
      </w:r>
    </w:p>
    <w:p>
      <w:pPr>
        <w:pStyle w:val="Normal"/>
        <w:numPr>
          <w:ilvl w:val="0"/>
          <w:numId w:val="18"/>
        </w:numPr>
        <w:spacing w:lineRule="auto" w:line="360"/>
        <w:jc w:val="both"/>
        <w:rPr>
          <w:color w:val="000000"/>
        </w:rPr>
      </w:pPr>
      <w:r>
        <w:rPr/>
        <w:t xml:space="preserve">Ofertę składa się pod rygorem nieważności, zgodnie z wyborem Wykonawcy </w:t>
      </w:r>
      <w:r>
        <w:rPr>
          <w:i/>
          <w:color w:val="000000"/>
        </w:rPr>
        <w:t xml:space="preserve">przy użyciu miniPortalu </w:t>
      </w:r>
      <w:r>
        <w:rPr>
          <w:b/>
          <w:bCs/>
          <w:i/>
          <w:color w:val="000000"/>
        </w:rPr>
        <w:t>https://miniportal.uzp.gov.pl</w:t>
      </w:r>
      <w:r>
        <w:rPr>
          <w:b/>
          <w:bCs/>
          <w:color w:val="000000"/>
        </w:rPr>
        <w:t xml:space="preserve"> :</w:t>
      </w:r>
    </w:p>
    <w:p>
      <w:pPr>
        <w:pStyle w:val="Normal"/>
        <w:numPr>
          <w:ilvl w:val="0"/>
          <w:numId w:val="32"/>
        </w:numPr>
        <w:spacing w:lineRule="auto" w:line="360"/>
        <w:jc w:val="both"/>
        <w:rPr>
          <w:color w:val="000000"/>
        </w:rPr>
      </w:pPr>
      <w:r>
        <w:rPr/>
        <w:t xml:space="preserve"> </w:t>
      </w:r>
      <w:r>
        <w:rPr/>
        <w:t>w formie elektronicznej (oznacza to postać elektroniczną opatrzoną kwalifikowanym podpisem elektronicznym);</w:t>
      </w:r>
    </w:p>
    <w:p>
      <w:pPr>
        <w:pStyle w:val="Normal"/>
        <w:numPr>
          <w:ilvl w:val="0"/>
          <w:numId w:val="32"/>
        </w:numPr>
        <w:spacing w:lineRule="auto" w:line="360"/>
        <w:jc w:val="both"/>
        <w:rPr/>
      </w:pPr>
      <w:r>
        <w:rPr/>
        <w:t>w postaci elektronicznej opatrzonej podpisem zaufanym lub podpisem osobistym w rozumieniu art. 2 ust. 1 pkt 9 ustawy z dnia 6 sierpnia 2010 r. o dowodach osobistych.</w:t>
      </w:r>
    </w:p>
    <w:p>
      <w:pPr>
        <w:pStyle w:val="NoSpacing"/>
        <w:numPr>
          <w:ilvl w:val="0"/>
          <w:numId w:val="18"/>
        </w:numPr>
        <w:spacing w:lineRule="auto" w:line="360"/>
        <w:rPr>
          <w:rFonts w:ascii="Times New Roman" w:hAnsi="Times New Roman" w:eastAsia="Times New Roman" w:cs="Times New Roman"/>
          <w:color w:val="000000"/>
          <w:szCs w:val="24"/>
        </w:rPr>
      </w:pPr>
      <w:r>
        <w:rPr>
          <w:rFonts w:cs="Times New Roman" w:ascii="Times New Roman" w:hAnsi="Times New Roman"/>
          <w:szCs w:val="24"/>
        </w:rPr>
        <w:t>W</w:t>
      </w:r>
      <w:r>
        <w:rPr>
          <w:rFonts w:eastAsia="Times New Roman" w:cs="Times New Roman" w:ascii="Times New Roman" w:hAnsi="Times New Roman"/>
          <w:szCs w:val="24"/>
        </w:rPr>
        <w:t xml:space="preserve">ykonawca musi posiadać konto na ePUAP </w:t>
      </w:r>
      <w:r>
        <w:rPr>
          <w:rFonts w:eastAsia="Times New Roman" w:cs="Times New Roman" w:ascii="Times New Roman" w:hAnsi="Times New Roman"/>
          <w:i/>
          <w:szCs w:val="24"/>
        </w:rPr>
        <w:t>https://epuap.gov.pl/wps/portal</w:t>
      </w:r>
      <w:r>
        <w:rPr>
          <w:rFonts w:eastAsia="Times New Roman" w:cs="Times New Roman" w:ascii="Times New Roman" w:hAnsi="Times New Roman"/>
          <w:szCs w:val="24"/>
        </w:rPr>
        <w:t>.</w:t>
      </w:r>
    </w:p>
    <w:p>
      <w:pPr>
        <w:pStyle w:val="NoSpacing"/>
        <w:numPr>
          <w:ilvl w:val="1"/>
          <w:numId w:val="18"/>
        </w:numPr>
        <w:spacing w:lineRule="auto" w:line="360"/>
        <w:rPr>
          <w:rFonts w:ascii="Times New Roman" w:hAnsi="Times New Roman" w:eastAsia="Times New Roman" w:cs="Times New Roman"/>
          <w:color w:val="000000"/>
          <w:szCs w:val="24"/>
        </w:rPr>
      </w:pPr>
      <w:r>
        <w:rPr>
          <w:rFonts w:eastAsia="Times New Roman" w:cs="Times New Roman" w:ascii="Times New Roman" w:hAnsi="Times New Roman"/>
          <w:color w:val="000000"/>
          <w:szCs w:val="24"/>
        </w:rPr>
        <w:t xml:space="preserve">Wykonawca składa ofertę za pośrednictwem </w:t>
      </w:r>
      <w:r>
        <w:rPr>
          <w:rFonts w:eastAsia="Times New Roman" w:cs="Times New Roman" w:ascii="Times New Roman" w:hAnsi="Times New Roman"/>
          <w:i/>
          <w:color w:val="000000"/>
          <w:szCs w:val="24"/>
        </w:rPr>
        <w:t xml:space="preserve">Formularza do złożenia, zmiany, wycofania oferty </w:t>
      </w:r>
      <w:r>
        <w:rPr>
          <w:rFonts w:eastAsia="Times New Roman" w:cs="Times New Roman" w:ascii="Times New Roman" w:hAnsi="Times New Roman"/>
          <w:color w:val="000000"/>
          <w:szCs w:val="24"/>
        </w:rPr>
        <w:t>dostępnego na ePUAP i udostępnionego również na miniPortalu.</w:t>
      </w:r>
    </w:p>
    <w:p>
      <w:pPr>
        <w:pStyle w:val="Normal"/>
        <w:spacing w:lineRule="auto" w:line="360"/>
        <w:ind w:left="840" w:hanging="280"/>
        <w:jc w:val="both"/>
        <w:rPr>
          <w:color w:val="000000"/>
        </w:rPr>
      </w:pPr>
      <w:r>
        <w:rPr>
          <w:color w:val="000000"/>
        </w:rPr>
        <w:t xml:space="preserve">b) Identyfikator postępowania i klucz publiczny niezbędny do zaszyfrowania oferty dla danego postępowania o udzielenie zamówienia dostępne są na </w:t>
      </w:r>
      <w:r>
        <w:rPr>
          <w:i/>
          <w:color w:val="000000"/>
        </w:rPr>
        <w:t>Liście wszystkich postępowań</w:t>
      </w:r>
      <w:r>
        <w:rPr>
          <w:color w:val="000000"/>
        </w:rPr>
        <w:t xml:space="preserve"> na miniPortalu.  </w:t>
      </w:r>
    </w:p>
    <w:p>
      <w:pPr>
        <w:pStyle w:val="Normal"/>
        <w:spacing w:lineRule="auto" w:line="360"/>
        <w:ind w:left="840" w:hanging="280"/>
        <w:jc w:val="both"/>
        <w:rPr>
          <w:color w:val="000000"/>
        </w:rPr>
      </w:pPr>
      <w:r>
        <w:rPr>
          <w:color w:val="000000"/>
        </w:rPr>
        <w:t xml:space="preserve">c) W formularzu oferty Wykonawca zobowiązany jest podać </w:t>
      </w:r>
      <w:r>
        <w:rPr>
          <w:color w:val="000000"/>
          <w:shd w:fill="FFFFFF" w:val="clear"/>
        </w:rPr>
        <w:t>adres skrzynki ePUAP</w:t>
      </w:r>
      <w:r>
        <w:rPr>
          <w:color w:val="000000"/>
        </w:rPr>
        <w:t>, na którym prowadzona będzie korespondencja związana z postępowaniem.</w:t>
      </w:r>
    </w:p>
    <w:p>
      <w:pPr>
        <w:pStyle w:val="Normal"/>
        <w:spacing w:lineRule="auto" w:line="360"/>
        <w:ind w:left="840" w:hanging="280"/>
        <w:jc w:val="both"/>
        <w:rPr>
          <w:b/>
          <w:b/>
          <w:bCs/>
          <w:color w:val="000000"/>
        </w:rPr>
      </w:pPr>
      <w:r>
        <w:rPr>
          <w:color w:val="000000"/>
        </w:rPr>
        <w:t xml:space="preserve">d) </w:t>
      </w:r>
      <w:r>
        <w:rPr>
          <w:b/>
          <w:bCs/>
          <w:color w:val="000000"/>
        </w:rPr>
        <w:t>Oferta powinna być sporządzona w języku polskim, w formacie danych wskazanych w regulaminie miniPortalu i opatrzona podpisem zgodnym z ust 2.</w:t>
      </w:r>
    </w:p>
    <w:p>
      <w:pPr>
        <w:pStyle w:val="Normal"/>
        <w:spacing w:lineRule="auto" w:line="360"/>
        <w:ind w:left="840" w:hanging="280"/>
        <w:jc w:val="both"/>
        <w:rPr>
          <w:color w:val="000000"/>
        </w:rPr>
      </w:pPr>
      <w:r>
        <w:rPr>
          <w:color w:val="000000"/>
        </w:rPr>
        <w:t>e) Maksymalny rozmiar plików przesyłanych za pośrednictwem dedykowanych formularzy do: złożenia, zmiany, wycofania oferty oraz do komunikacji wynosi 150 MB,</w:t>
      </w:r>
    </w:p>
    <w:p>
      <w:pPr>
        <w:pStyle w:val="Normal"/>
        <w:spacing w:lineRule="auto" w:line="360"/>
        <w:ind w:left="840" w:hanging="280"/>
        <w:jc w:val="both"/>
        <w:rPr>
          <w:color w:val="262626"/>
        </w:rPr>
      </w:pPr>
      <w:r>
        <w:rPr>
          <w:color w:val="000000"/>
        </w:rPr>
        <w:t xml:space="preserve">f) Sposób złożenia oferty, w tym zaszyfrowania oferty opisany został w Regulaminie </w:t>
      </w:r>
      <w:r>
        <w:rPr>
          <w:color w:val="262626"/>
        </w:rPr>
        <w:t>korzystania z miniPortal.</w:t>
      </w:r>
    </w:p>
    <w:p>
      <w:pPr>
        <w:pStyle w:val="Normal"/>
        <w:spacing w:lineRule="auto" w:line="360"/>
        <w:ind w:left="840" w:hanging="280"/>
        <w:jc w:val="both"/>
        <w:rPr>
          <w:color w:val="000000"/>
        </w:rPr>
      </w:pPr>
      <w:r>
        <w:rPr>
          <w:color w:val="262626"/>
        </w:rPr>
        <w:t>g)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r>
        <w:rPr>
          <w:color w:val="000000"/>
        </w:rPr>
        <w:t>.</w:t>
      </w:r>
    </w:p>
    <w:p>
      <w:pPr>
        <w:pStyle w:val="Normal"/>
        <w:rPr/>
      </w:pPr>
      <w:r>
        <w:rPr/>
      </w:r>
    </w:p>
    <w:p>
      <w:pPr>
        <w:pStyle w:val="Nagwek1"/>
        <w:numPr>
          <w:ilvl w:val="0"/>
          <w:numId w:val="1"/>
        </w:numPr>
        <w:rPr>
          <w:rFonts w:ascii="Arial" w:hAnsi="Arial" w:eastAsia="Times New Roman" w:cs="Arial"/>
          <w:b/>
          <w:b/>
          <w:bCs/>
          <w:sz w:val="28"/>
          <w:szCs w:val="28"/>
          <w:lang w:eastAsia="pl-PL"/>
        </w:rPr>
      </w:pPr>
      <w:bookmarkStart w:id="15" w:name="_Toc73531078"/>
      <w:bookmarkEnd w:id="15"/>
      <w:r>
        <w:rPr>
          <w:rFonts w:eastAsia="Times New Roman" w:cs="Arial" w:ascii="Arial" w:hAnsi="Arial"/>
          <w:b/>
          <w:bCs/>
          <w:sz w:val="28"/>
          <w:szCs w:val="28"/>
          <w:lang w:eastAsia="pl-PL"/>
        </w:rPr>
        <w:t>Termin składania ofert</w:t>
      </w:r>
    </w:p>
    <w:p>
      <w:pPr>
        <w:pStyle w:val="Normal"/>
        <w:rPr/>
      </w:pPr>
      <w:r>
        <w:rPr/>
      </w:r>
    </w:p>
    <w:p>
      <w:pPr>
        <w:pStyle w:val="Normal"/>
        <w:numPr>
          <w:ilvl w:val="0"/>
          <w:numId w:val="27"/>
        </w:numPr>
        <w:spacing w:lineRule="auto" w:line="360" w:before="0" w:after="200"/>
        <w:rPr/>
      </w:pPr>
      <w:r>
        <w:rPr>
          <w:rFonts w:eastAsia="Calibri"/>
          <w:color w:val="000000" w:themeColor="text1"/>
        </w:rPr>
        <w:t>Oferty w formie elektronicznej</w:t>
      </w:r>
      <w:r>
        <w:rPr>
          <w:color w:val="000000" w:themeColor="text1"/>
        </w:rPr>
        <w:t xml:space="preserve"> należy złożyć w</w:t>
      </w:r>
      <w:r>
        <w:rPr>
          <w:color w:val="800000"/>
        </w:rPr>
        <w:t xml:space="preserve"> </w:t>
      </w:r>
      <w:r>
        <w:rPr>
          <w:rFonts w:eastAsia="Calibri"/>
          <w:b/>
          <w:bCs/>
          <w:color w:val="00000A"/>
        </w:rPr>
        <w:t>terminie nie później niż do dnia 7</w:t>
      </w:r>
      <w:r>
        <w:rPr>
          <w:rFonts w:eastAsia="Calibri"/>
          <w:b/>
          <w:bCs/>
          <w:color w:val="FF3333"/>
        </w:rPr>
        <w:t xml:space="preserve"> </w:t>
      </w:r>
      <w:r>
        <w:rPr>
          <w:rFonts w:eastAsia="Calibri"/>
          <w:b/>
          <w:bCs/>
          <w:color w:val="000000"/>
        </w:rPr>
        <w:t>listopada 2022</w:t>
      </w:r>
      <w:r>
        <w:rPr>
          <w:rFonts w:eastAsia="Calibri"/>
          <w:b/>
          <w:bCs/>
          <w:color w:val="00000A"/>
        </w:rPr>
        <w:t xml:space="preserve"> roku, do godziny 09:00.</w:t>
      </w:r>
    </w:p>
    <w:p>
      <w:pPr>
        <w:pStyle w:val="Normal"/>
        <w:numPr>
          <w:ilvl w:val="0"/>
          <w:numId w:val="27"/>
        </w:numPr>
        <w:spacing w:lineRule="auto" w:line="360" w:before="0" w:after="200"/>
        <w:rPr/>
      </w:pPr>
      <w:r>
        <w:rPr>
          <w:color w:val="000000" w:themeColor="text1"/>
        </w:rPr>
        <w:t>W przypadku otrzymania przez Zamawiającego oferty po terminie podanym w ust. 1 niniejszego rozdziału SWZ, oferta zostanie odrzucona.</w:t>
      </w:r>
    </w:p>
    <w:p>
      <w:pPr>
        <w:pStyle w:val="Nagwek1"/>
        <w:numPr>
          <w:ilvl w:val="0"/>
          <w:numId w:val="1"/>
        </w:numPr>
        <w:jc w:val="both"/>
        <w:rPr>
          <w:rFonts w:ascii="Times New Roman" w:hAnsi="Times New Roman" w:eastAsia="Times New Roman" w:cs="Times New Roman"/>
          <w:b/>
          <w:b/>
          <w:bCs/>
          <w:sz w:val="28"/>
          <w:szCs w:val="28"/>
          <w:lang w:eastAsia="pl-PL"/>
        </w:rPr>
      </w:pPr>
      <w:bookmarkStart w:id="16" w:name="_Toc73531079"/>
      <w:bookmarkEnd w:id="16"/>
      <w:r>
        <w:rPr>
          <w:rFonts w:eastAsia="Times New Roman" w:cs="Times New Roman" w:ascii="Times New Roman" w:hAnsi="Times New Roman"/>
          <w:b/>
          <w:bCs/>
          <w:sz w:val="28"/>
          <w:szCs w:val="28"/>
          <w:lang w:eastAsia="pl-PL"/>
        </w:rPr>
        <w:t>Termin otwarcia ofert</w:t>
      </w:r>
    </w:p>
    <w:p>
      <w:pPr>
        <w:pStyle w:val="Normal"/>
        <w:rPr/>
      </w:pPr>
      <w:r>
        <w:rPr/>
      </w:r>
    </w:p>
    <w:p>
      <w:pPr>
        <w:pStyle w:val="ListParagraph"/>
        <w:numPr>
          <w:ilvl w:val="0"/>
          <w:numId w:val="19"/>
        </w:numPr>
        <w:suppressAutoHyphens w:val="true"/>
        <w:spacing w:lineRule="auto" w:line="360" w:before="120" w:after="120"/>
        <w:contextualSpacing/>
        <w:jc w:val="both"/>
        <w:rPr/>
      </w:pPr>
      <w:r>
        <w:rPr>
          <w:rFonts w:eastAsia="Times New Roman" w:cs="Times New Roman" w:ascii="Times New Roman" w:hAnsi="Times New Roman"/>
          <w:sz w:val="24"/>
          <w:szCs w:val="24"/>
          <w:lang w:eastAsia="pl-PL"/>
        </w:rPr>
        <w:t>Otwarcie ofert nastąpi w dniu</w:t>
      </w:r>
      <w:r>
        <w:rPr>
          <w:rFonts w:eastAsia="Times New Roman" w:cs="Times New Roman" w:ascii="Times New Roman" w:hAnsi="Times New Roman"/>
          <w:color w:val="000000" w:themeColor="text1"/>
          <w:sz w:val="24"/>
          <w:szCs w:val="24"/>
          <w:lang w:eastAsia="pl-PL"/>
        </w:rPr>
        <w:t xml:space="preserve">: </w:t>
      </w:r>
      <w:r>
        <w:rPr>
          <w:rFonts w:eastAsia="Times New Roman" w:cs="Times New Roman" w:ascii="Times New Roman" w:hAnsi="Times New Roman"/>
          <w:b/>
          <w:bCs/>
          <w:color w:val="000000" w:themeColor="text1"/>
          <w:sz w:val="24"/>
          <w:szCs w:val="24"/>
          <w:lang w:eastAsia="pl-PL"/>
        </w:rPr>
        <w:t>7</w:t>
      </w:r>
      <w:r>
        <w:rPr>
          <w:rFonts w:eastAsia="Times New Roman" w:cs="Times New Roman" w:ascii="Times New Roman" w:hAnsi="Times New Roman"/>
          <w:b/>
          <w:bCs/>
          <w:color w:val="FF3333"/>
          <w:sz w:val="24"/>
          <w:szCs w:val="24"/>
          <w:lang w:eastAsia="pl-PL"/>
        </w:rPr>
        <w:t xml:space="preserve"> </w:t>
      </w:r>
      <w:r>
        <w:rPr>
          <w:rFonts w:eastAsia="Times New Roman" w:cs="Times New Roman" w:ascii="Times New Roman" w:hAnsi="Times New Roman"/>
          <w:b/>
          <w:bCs/>
          <w:color w:val="00000A"/>
          <w:sz w:val="24"/>
          <w:szCs w:val="24"/>
          <w:lang w:eastAsia="pl-PL"/>
        </w:rPr>
        <w:t>listopada 202</w:t>
      </w:r>
      <w:r>
        <w:rPr>
          <w:rFonts w:eastAsia="Times New Roman" w:cs="Times New Roman" w:ascii="Times New Roman" w:hAnsi="Times New Roman"/>
          <w:b/>
          <w:bCs/>
          <w:color w:val="00000A"/>
          <w:sz w:val="24"/>
          <w:szCs w:val="24"/>
          <w:lang w:eastAsia="pl-PL"/>
        </w:rPr>
        <w:t>2</w:t>
      </w:r>
      <w:r>
        <w:rPr>
          <w:rFonts w:eastAsia="Times New Roman" w:cs="Times New Roman" w:ascii="Times New Roman" w:hAnsi="Times New Roman"/>
          <w:b/>
          <w:bCs/>
          <w:color w:val="00000A"/>
          <w:sz w:val="24"/>
          <w:szCs w:val="24"/>
          <w:lang w:eastAsia="pl-PL"/>
        </w:rPr>
        <w:t xml:space="preserve"> r.</w:t>
      </w:r>
      <w:r>
        <w:rPr>
          <w:rFonts w:eastAsia="Times New Roman" w:cs="Times New Roman" w:ascii="Times New Roman" w:hAnsi="Times New Roman"/>
          <w:color w:val="00000A"/>
          <w:sz w:val="24"/>
          <w:szCs w:val="24"/>
          <w:lang w:eastAsia="pl-PL"/>
        </w:rPr>
        <w:t xml:space="preserve">, </w:t>
      </w:r>
      <w:r>
        <w:rPr>
          <w:rFonts w:eastAsia="Times New Roman" w:cs="Times New Roman" w:ascii="Times New Roman" w:hAnsi="Times New Roman"/>
          <w:b/>
          <w:bCs/>
          <w:color w:val="00000A"/>
          <w:sz w:val="24"/>
          <w:szCs w:val="24"/>
          <w:lang w:eastAsia="pl-PL"/>
        </w:rPr>
        <w:t>o godzinie 10.30</w:t>
      </w:r>
      <w:r>
        <w:rPr>
          <w:rFonts w:eastAsia="Times New Roman" w:cs="Times New Roman" w:ascii="Times New Roman" w:hAnsi="Times New Roman"/>
          <w:color w:val="00000A"/>
          <w:sz w:val="24"/>
          <w:szCs w:val="24"/>
          <w:lang w:eastAsia="pl-PL"/>
        </w:rPr>
        <w:t xml:space="preserve"> </w:t>
      </w:r>
      <w:r>
        <w:rPr>
          <w:rFonts w:eastAsia="Times New Roman" w:cs="Times New Roman" w:ascii="Times New Roman" w:hAnsi="Times New Roman"/>
          <w:color w:val="000000" w:themeColor="text1"/>
          <w:spacing w:val="4"/>
          <w:sz w:val="24"/>
          <w:szCs w:val="24"/>
        </w:rPr>
        <w:t xml:space="preserve">za pośrednictwem miniPortalu. W przypadku awarii, która spowoduje </w:t>
      </w:r>
      <w:r>
        <w:rPr>
          <w:rFonts w:cs="Times New Roman" w:ascii="Times New Roman" w:hAnsi="Times New Roman"/>
          <w:spacing w:val="4"/>
          <w:sz w:val="24"/>
          <w:szCs w:val="24"/>
          <w:lang w:eastAsia="pl-PL"/>
        </w:rPr>
        <w:t>b</w:t>
      </w:r>
      <w:r>
        <w:rPr>
          <w:rFonts w:cs="Times New Roman" w:ascii="Times New Roman" w:hAnsi="Times New Roman"/>
          <w:spacing w:val="4"/>
          <w:sz w:val="24"/>
          <w:szCs w:val="24"/>
        </w:rPr>
        <w:t>rak możliwości otwarcia ofert w powyższym terminie, otwarcie ofert nastąpi niezwłocznie po usunięciu awarii.</w:t>
      </w:r>
    </w:p>
    <w:p>
      <w:pPr>
        <w:pStyle w:val="ListParagraph"/>
        <w:numPr>
          <w:ilvl w:val="0"/>
          <w:numId w:val="19"/>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lang w:eastAsia="pl-PL"/>
        </w:rPr>
        <w:t>Zamawiający poinformuje o zmianie terminu otwarcia ofert na stronie internetowej prowadzonego postępowania.</w:t>
      </w:r>
    </w:p>
    <w:p>
      <w:pPr>
        <w:pStyle w:val="ListParagraph"/>
        <w:numPr>
          <w:ilvl w:val="0"/>
          <w:numId w:val="19"/>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rPr>
        <w:t>Najpóźniej przed otwarciem ofert, Zamawiający udostępni na stronie internetowej prowadzonego postępowania informację o kwocie, jaką zamierza przeznaczyć na sfinansowanie niniejszego zamówienia (kwota brutto, wraz z podatkiem VAT).</w:t>
      </w:r>
    </w:p>
    <w:p>
      <w:pPr>
        <w:pStyle w:val="ListParagraph"/>
        <w:numPr>
          <w:ilvl w:val="0"/>
          <w:numId w:val="19"/>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rPr>
        <w:t>Otwarcie ofert jest dokonywane poprzez odszyfrowanie i otwarcie ofert. Informacja z otwarcia ofert opublikowana będzie na stronie internetowej Zamawiającego i zawierać będzie dane określone w art. 222 ust. 5 ustawy Pzp.</w:t>
      </w:r>
      <w:r>
        <w:rPr>
          <w:rFonts w:cs="Times New Roman" w:ascii="Times New Roman" w:hAnsi="Times New Roman"/>
          <w:sz w:val="24"/>
          <w:szCs w:val="24"/>
          <w:lang w:eastAsia="pl-PL"/>
        </w:rPr>
        <w:t xml:space="preserve"> </w:t>
      </w:r>
    </w:p>
    <w:p>
      <w:pPr>
        <w:pStyle w:val="Nagwek1"/>
        <w:numPr>
          <w:ilvl w:val="0"/>
          <w:numId w:val="1"/>
        </w:numPr>
        <w:rPr>
          <w:rFonts w:ascii="Arial" w:hAnsi="Arial" w:eastAsia="Times New Roman" w:cs="Arial"/>
          <w:b/>
          <w:b/>
          <w:bCs/>
          <w:sz w:val="28"/>
          <w:szCs w:val="28"/>
          <w:lang w:eastAsia="pl-PL"/>
        </w:rPr>
      </w:pPr>
      <w:bookmarkStart w:id="17" w:name="_Toc73531080"/>
      <w:bookmarkEnd w:id="17"/>
      <w:r>
        <w:rPr>
          <w:rFonts w:eastAsia="Times New Roman" w:cs="Arial" w:ascii="Arial" w:hAnsi="Arial"/>
          <w:b/>
          <w:bCs/>
          <w:sz w:val="28"/>
          <w:szCs w:val="28"/>
          <w:lang w:eastAsia="pl-PL"/>
        </w:rPr>
        <w:t>Termin związania ofertą</w:t>
      </w:r>
    </w:p>
    <w:p>
      <w:pPr>
        <w:pStyle w:val="Normal"/>
        <w:rPr/>
      </w:pPr>
      <w:r>
        <w:rPr/>
      </w:r>
    </w:p>
    <w:p>
      <w:pPr>
        <w:pStyle w:val="Normal"/>
        <w:numPr>
          <w:ilvl w:val="0"/>
          <w:numId w:val="16"/>
        </w:numPr>
        <w:tabs>
          <w:tab w:val="left" w:pos="400" w:leader="none"/>
          <w:tab w:val="left" w:pos="1190" w:leader="none"/>
        </w:tabs>
        <w:spacing w:lineRule="auto" w:line="360"/>
        <w:jc w:val="both"/>
        <w:rPr/>
      </w:pPr>
      <w:r>
        <w:rPr/>
        <w:t xml:space="preserve">Termin związania ofertą wynosi: </w:t>
      </w:r>
      <w:r>
        <w:rPr>
          <w:b/>
          <w:color w:val="00000A"/>
        </w:rPr>
        <w:t>30 dni, tj do dnia 7 grudnia 202</w:t>
      </w:r>
      <w:r>
        <w:rPr>
          <w:b/>
          <w:color w:val="00000A"/>
        </w:rPr>
        <w:t>2</w:t>
      </w:r>
      <w:r>
        <w:rPr>
          <w:b/>
          <w:color w:val="00000A"/>
        </w:rPr>
        <w:t xml:space="preserve"> roku.</w:t>
      </w:r>
      <w:r>
        <w:rPr/>
        <w:t xml:space="preserve"> Bieg terminu związania ofertą rozpoczyna się wraz z upływem terminu składania ofert, określonym w rozdziale XV SWZ. Dzień ten jest pierwszym dniem terminu związania ofertą. </w:t>
      </w:r>
    </w:p>
    <w:p>
      <w:pPr>
        <w:pStyle w:val="Normal"/>
        <w:numPr>
          <w:ilvl w:val="0"/>
          <w:numId w:val="16"/>
        </w:numPr>
        <w:spacing w:lineRule="auto" w:line="360"/>
        <w:jc w:val="both"/>
        <w:rPr/>
      </w:pPr>
      <w:r>
        <w:rPr/>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pPr>
        <w:pStyle w:val="Normal"/>
        <w:numPr>
          <w:ilvl w:val="0"/>
          <w:numId w:val="16"/>
        </w:numPr>
        <w:spacing w:lineRule="auto" w:line="360"/>
        <w:jc w:val="both"/>
        <w:rPr/>
      </w:pPr>
      <w:r>
        <w:rPr/>
        <w:t>Przedłużenie terminu związania ofertą wymaga złożenia przez Wykonawcę pisemnego oświadczenia o wyrażeniu zgody na przedłużenie terminu związania ofertą.</w:t>
      </w:r>
    </w:p>
    <w:p>
      <w:pPr>
        <w:pStyle w:val="Normal"/>
        <w:numPr>
          <w:ilvl w:val="0"/>
          <w:numId w:val="16"/>
        </w:numPr>
        <w:spacing w:lineRule="auto" w:line="360"/>
        <w:jc w:val="both"/>
        <w:rPr/>
      </w:pPr>
      <w:r>
        <w:rPr/>
        <w:t>Przedłużenie terminu związania ofertą jest dopuszczalne tylko z jednoczesnym przedłużeniem okresu ważności wadium albo, jeżeli nie jest to możliwie, z wniesieniem nowego wadium na przedłużony okres związania ofertą.</w:t>
      </w:r>
    </w:p>
    <w:p>
      <w:pPr>
        <w:pStyle w:val="Normal"/>
        <w:spacing w:lineRule="auto" w:line="360"/>
        <w:jc w:val="both"/>
        <w:rPr/>
      </w:pPr>
      <w:r>
        <w:rPr/>
      </w:r>
    </w:p>
    <w:p>
      <w:pPr>
        <w:pStyle w:val="ListParagraph"/>
        <w:numPr>
          <w:ilvl w:val="0"/>
          <w:numId w:val="1"/>
        </w:numPr>
        <w:rPr/>
      </w:pPr>
      <w:r>
        <w:rPr>
          <w:rFonts w:eastAsia="Times New Roman" w:cs="Arial" w:ascii="Arial" w:hAnsi="Arial"/>
          <w:b/>
          <w:bCs/>
          <w:color w:val="2F5496" w:themeColor="accent1" w:themeShade="bf"/>
          <w:sz w:val="28"/>
          <w:szCs w:val="28"/>
          <w:lang w:eastAsia="pl-PL"/>
        </w:rPr>
        <w:t>Kryteria oceny ofert</w:t>
      </w:r>
    </w:p>
    <w:p>
      <w:pPr>
        <w:pStyle w:val="ListParagraph"/>
        <w:ind w:left="1440" w:hanging="0"/>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ListParagraph"/>
        <w:tabs>
          <w:tab w:val="left" w:pos="320" w:leader="none"/>
          <w:tab w:val="left" w:pos="450" w:leader="none"/>
        </w:tabs>
        <w:rPr/>
      </w:pPr>
      <w:r>
        <w:rPr>
          <w:rFonts w:cs="Times New Roman" w:ascii="Times New Roman" w:hAnsi="Times New Roman"/>
          <w:sz w:val="24"/>
          <w:szCs w:val="24"/>
        </w:rPr>
        <w:t>1. Kryteria oceny ofert i znaczenie tych kryteriów:</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pPr>
      <w:r>
        <w:rPr>
          <w:rFonts w:eastAsia="Lucida Sans Unicode" w:cs="Times New Roman" w:ascii="Times New Roman" w:hAnsi="Times New Roman"/>
          <w:b/>
          <w:bCs/>
          <w:sz w:val="24"/>
          <w:szCs w:val="24"/>
        </w:rPr>
        <w:t>Cena oferty brutto– 60%- C</w:t>
        <w:tab/>
      </w:r>
    </w:p>
    <w:p>
      <w:pPr>
        <w:pStyle w:val="ListParagraph"/>
        <w:rPr/>
      </w:pPr>
      <w:r>
        <w:rPr>
          <w:rFonts w:eastAsia="Lucida Sans Unicode" w:cs="Times New Roman" w:ascii="Times New Roman" w:hAnsi="Times New Roman"/>
          <w:b/>
          <w:bCs/>
          <w:sz w:val="24"/>
          <w:szCs w:val="24"/>
        </w:rPr>
        <w:t>Czas dostawy- 25%- D</w:t>
      </w:r>
    </w:p>
    <w:p>
      <w:pPr>
        <w:pStyle w:val="ListParagraph"/>
        <w:rPr/>
      </w:pPr>
      <w:r>
        <w:rPr>
          <w:rFonts w:eastAsia="Lucida Sans Unicode" w:cs="Times New Roman" w:ascii="Times New Roman" w:hAnsi="Times New Roman"/>
          <w:b/>
          <w:bCs/>
          <w:sz w:val="24"/>
          <w:szCs w:val="24"/>
        </w:rPr>
        <w:t>Termin płatności faktury- 15%- T</w:t>
      </w:r>
    </w:p>
    <w:p>
      <w:pPr>
        <w:pStyle w:val="ListParagraph"/>
        <w:rPr>
          <w:rFonts w:ascii="Times New Roman" w:hAnsi="Times New Roman" w:eastAsia="Lucida Sans Unicode" w:cs="Times New Roman"/>
          <w:b/>
          <w:b/>
          <w:bCs/>
          <w:sz w:val="24"/>
          <w:szCs w:val="24"/>
        </w:rPr>
      </w:pPr>
      <w:r>
        <w:rPr>
          <w:rFonts w:eastAsia="Lucida Sans Unicode" w:cs="Times New Roman" w:ascii="Times New Roman" w:hAnsi="Times New Roman"/>
          <w:b/>
          <w:bCs/>
          <w:sz w:val="24"/>
          <w:szCs w:val="24"/>
        </w:rPr>
      </w:r>
    </w:p>
    <w:p>
      <w:pPr>
        <w:pStyle w:val="ListParagraph"/>
        <w:rPr/>
      </w:pPr>
      <w:r>
        <w:rPr>
          <w:rFonts w:eastAsia="Lucida Sans Unicode" w:cs="Times New Roman" w:ascii="Times New Roman" w:hAnsi="Times New Roman"/>
          <w:b/>
          <w:bCs/>
          <w:sz w:val="24"/>
          <w:szCs w:val="24"/>
        </w:rPr>
        <w:t>Oferta będzie oceniana (Liczba punktów - P) na podstawie wzoru:</w:t>
      </w:r>
    </w:p>
    <w:p>
      <w:pPr>
        <w:pStyle w:val="Normal"/>
        <w:ind w:left="420" w:hanging="0"/>
        <w:jc w:val="both"/>
        <w:rPr/>
      </w:pPr>
      <w:r>
        <w:rPr>
          <w:rFonts w:eastAsia="Lucida Sans Unicode"/>
          <w:b/>
          <w:bCs/>
        </w:rPr>
        <w:tab/>
        <w:tab/>
        <w:tab/>
        <w:t>P = C + D + T</w:t>
      </w:r>
    </w:p>
    <w:p>
      <w:pPr>
        <w:pStyle w:val="Normal"/>
        <w:ind w:left="420" w:hanging="0"/>
        <w:jc w:val="both"/>
        <w:rPr>
          <w:rFonts w:eastAsia="Lucida Sans Unicode"/>
          <w:b/>
          <w:b/>
          <w:bCs/>
        </w:rPr>
      </w:pPr>
      <w:r>
        <w:rPr>
          <w:rFonts w:eastAsia="Lucida Sans Unicode"/>
          <w:b/>
          <w:bCs/>
        </w:rPr>
      </w:r>
    </w:p>
    <w:p>
      <w:pPr>
        <w:pStyle w:val="Normal"/>
        <w:ind w:left="420" w:hanging="0"/>
        <w:jc w:val="both"/>
        <w:rPr/>
      </w:pPr>
      <w:r>
        <w:rPr/>
        <w:t>Za najkorzystniejszą uznana zostanie oferta, która uzyska w sumie najwyższą liczbę punktów.</w:t>
      </w:r>
    </w:p>
    <w:p>
      <w:pPr>
        <w:pStyle w:val="Tekstpodstawowy33"/>
        <w:suppressAutoHyphens w:val="false"/>
        <w:ind w:left="420" w:hanging="0"/>
        <w:rPr/>
      </w:pPr>
      <w:r>
        <w:rPr>
          <w:lang w:eastAsia="pl-PL"/>
        </w:rPr>
        <w:t xml:space="preserve">Zamawiający oceni i porówna tylko te oferty, które odpowiadają treści i wymaganiom określonym w SWZ. </w:t>
      </w:r>
    </w:p>
    <w:p>
      <w:pPr>
        <w:pStyle w:val="Tekstpodstawowy33"/>
        <w:suppressAutoHyphens w:val="false"/>
        <w:ind w:left="420" w:hanging="0"/>
        <w:rPr>
          <w:rFonts w:eastAsia="Lucida Sans Unicode"/>
          <w:lang w:eastAsia="pl-PL"/>
        </w:rPr>
      </w:pPr>
      <w:r>
        <w:rPr>
          <w:rFonts w:eastAsia="Lucida Sans Unicode"/>
          <w:lang w:eastAsia="pl-PL"/>
        </w:rPr>
      </w:r>
    </w:p>
    <w:p>
      <w:pPr>
        <w:pStyle w:val="Tekstpodstawowy33"/>
        <w:tabs>
          <w:tab w:val="left" w:pos="60" w:leader="none"/>
        </w:tabs>
        <w:suppressAutoHyphens w:val="false"/>
        <w:ind w:left="23" w:hanging="0"/>
        <w:rPr/>
      </w:pPr>
      <w:r>
        <w:rPr>
          <w:rFonts w:eastAsia="Lucida Sans Unicode"/>
        </w:rPr>
        <w:t>2. Sposób oceniania ofert:</w:t>
      </w:r>
    </w:p>
    <w:p>
      <w:pPr>
        <w:pStyle w:val="Normal"/>
        <w:ind w:left="420" w:hanging="0"/>
        <w:jc w:val="both"/>
        <w:rPr>
          <w:rFonts w:eastAsia="Lucida Sans Unicode"/>
        </w:rPr>
      </w:pPr>
      <w:r>
        <w:rPr>
          <w:rFonts w:eastAsia="Lucida Sans Unicode"/>
        </w:rPr>
      </w:r>
    </w:p>
    <w:p>
      <w:pPr>
        <w:pStyle w:val="Tretekstu"/>
        <w:tabs>
          <w:tab w:val="left" w:pos="284" w:leader="none"/>
        </w:tabs>
        <w:suppressAutoHyphens w:val="true"/>
        <w:ind w:left="420" w:hanging="0"/>
        <w:rPr/>
      </w:pPr>
      <w:r>
        <w:rPr>
          <w:rFonts w:eastAsia="Lucida Sans Unicode"/>
          <w:b/>
          <w:szCs w:val="24"/>
        </w:rPr>
        <w:t>a) w</w:t>
      </w:r>
      <w:r>
        <w:rPr>
          <w:rFonts w:eastAsia="Lucida Sans Unicode"/>
          <w:b/>
          <w:bCs/>
          <w:szCs w:val="24"/>
        </w:rPr>
        <w:t xml:space="preserve"> kryterium cena (C) – najwyższą liczbę punktów (maks. 60) otrzyma oferta tego Wykonawcy, który zaproponuje najniższą cenę brutto za realizację przedmiotu zamówienia</w:t>
      </w:r>
      <w:r>
        <w:rPr>
          <w:rFonts w:eastAsia="Lucida Sans Unicode"/>
          <w:bCs/>
          <w:szCs w:val="24"/>
        </w:rPr>
        <w:t>, a każda następna oferta odpowiednio mniej, zgodnie ze wzorem:</w:t>
      </w:r>
    </w:p>
    <w:p>
      <w:pPr>
        <w:pStyle w:val="Normal"/>
        <w:ind w:left="420" w:hanging="0"/>
        <w:jc w:val="both"/>
        <w:rPr/>
      </w:pPr>
      <w:r>
        <w:rPr>
          <w:rFonts w:eastAsia="Lucida Sans Unicode"/>
          <w:bCs/>
        </w:rPr>
        <w:t xml:space="preserve">           </w:t>
      </w:r>
      <w:r>
        <w:rPr>
          <w:rFonts w:eastAsia="Lucida Sans Unicode"/>
          <w:bCs/>
        </w:rPr>
        <w:t>(Cn : Co) x 60</w:t>
      </w:r>
      <w:r>
        <w:rPr>
          <w:rFonts w:eastAsia="Lucida Sans Unicode"/>
        </w:rPr>
        <w:t xml:space="preserve"> = liczba punktów otrzymanych w kryterium cena,</w:t>
      </w:r>
    </w:p>
    <w:p>
      <w:pPr>
        <w:pStyle w:val="Normal"/>
        <w:ind w:left="420" w:hanging="0"/>
        <w:jc w:val="both"/>
        <w:rPr/>
      </w:pPr>
      <w:r>
        <w:rPr/>
        <w:t xml:space="preserve">      </w:t>
      </w:r>
      <w:r>
        <w:rPr/>
        <w:t>gdzie:</w:t>
      </w:r>
    </w:p>
    <w:p>
      <w:pPr>
        <w:pStyle w:val="Normal"/>
        <w:ind w:left="420" w:hanging="0"/>
        <w:jc w:val="both"/>
        <w:rPr/>
      </w:pPr>
      <w:r>
        <w:rPr>
          <w:rFonts w:eastAsia="Lucida Sans Unicode"/>
          <w:bCs/>
        </w:rPr>
        <w:t>Cn</w:t>
      </w:r>
      <w:r>
        <w:rPr>
          <w:rFonts w:eastAsia="Lucida Sans Unicode"/>
        </w:rPr>
        <w:t xml:space="preserve">– najniższa cena </w:t>
      </w:r>
      <w:r>
        <w:rPr/>
        <w:t>brutto</w:t>
      </w:r>
      <w:r>
        <w:rPr>
          <w:rFonts w:eastAsia="Lucida Sans Unicode"/>
        </w:rPr>
        <w:t xml:space="preserve"> spośród wszystkich nieodrzuconych ofert cenowych,</w:t>
      </w:r>
    </w:p>
    <w:p>
      <w:pPr>
        <w:pStyle w:val="Normal"/>
        <w:ind w:left="420" w:hanging="0"/>
        <w:jc w:val="both"/>
        <w:rPr/>
      </w:pPr>
      <w:r>
        <w:rPr>
          <w:rFonts w:eastAsia="Lucida Sans Unicode"/>
          <w:bCs/>
        </w:rPr>
        <w:t>Co</w:t>
      </w:r>
      <w:r>
        <w:rPr>
          <w:rFonts w:eastAsia="Lucida Sans Unicode"/>
        </w:rPr>
        <w:t xml:space="preserve"> – cena </w:t>
      </w:r>
      <w:r>
        <w:rPr/>
        <w:t>brutto</w:t>
      </w:r>
      <w:r>
        <w:rPr>
          <w:rFonts w:eastAsia="Lucida Sans Unicode"/>
        </w:rPr>
        <w:t xml:space="preserve"> ocenianej oferty,</w:t>
      </w:r>
    </w:p>
    <w:p>
      <w:pPr>
        <w:pStyle w:val="Normal"/>
        <w:jc w:val="both"/>
        <w:rPr>
          <w:rFonts w:eastAsia="Lucida Sans Unicode"/>
        </w:rPr>
      </w:pPr>
      <w:r>
        <w:rPr>
          <w:rFonts w:eastAsia="Lucida Sans Unicode"/>
        </w:rPr>
      </w:r>
    </w:p>
    <w:p>
      <w:pPr>
        <w:pStyle w:val="ListParagraph"/>
        <w:tabs>
          <w:tab w:val="left" w:pos="400" w:leader="none"/>
        </w:tabs>
        <w:jc w:val="both"/>
        <w:rPr/>
      </w:pPr>
      <w:r>
        <w:rPr>
          <w:rFonts w:cs="Times New Roman" w:ascii="Times New Roman" w:hAnsi="Times New Roman"/>
          <w:b/>
          <w:bCs/>
          <w:sz w:val="24"/>
          <w:szCs w:val="24"/>
        </w:rPr>
        <w:tab/>
        <w:t xml:space="preserve">b) w kryterium czas dostawy(D) - </w:t>
      </w:r>
      <w:r>
        <w:rPr>
          <w:rFonts w:eastAsia="Lucida Sans Unicode" w:cs="Times New Roman" w:ascii="Times New Roman" w:hAnsi="Times New Roman"/>
          <w:b/>
          <w:bCs/>
          <w:sz w:val="24"/>
          <w:szCs w:val="24"/>
        </w:rPr>
        <w:t xml:space="preserve">najwyższą liczbę punktów (maks. 25 ) otrzyma </w:t>
        <w:tab/>
        <w:t xml:space="preserve">oferta tego Wykonawcy, który zaproponuje najkrótszy czas dostawy posiłku liczony </w:t>
        <w:tab/>
      </w:r>
      <w:r>
        <w:rPr>
          <w:rFonts w:cs="Times New Roman" w:ascii="Times New Roman" w:hAnsi="Times New Roman"/>
          <w:b/>
          <w:bCs/>
          <w:sz w:val="24"/>
          <w:szCs w:val="24"/>
        </w:rPr>
        <w:t xml:space="preserve">od momentu telefonicznego zgłoszenia zapotrzebowania w danym dniu przez </w:t>
        <w:tab/>
        <w:t xml:space="preserve">Zamawiającego. </w:t>
      </w:r>
      <w:r>
        <w:rPr>
          <w:rFonts w:cs="Times New Roman" w:ascii="Times New Roman" w:hAnsi="Times New Roman"/>
          <w:bCs/>
          <w:sz w:val="24"/>
          <w:szCs w:val="24"/>
        </w:rPr>
        <w:t>Liczba punktów zostanie przyznana na podstawie poniższych zasad:</w:t>
      </w:r>
    </w:p>
    <w:p>
      <w:pPr>
        <w:pStyle w:val="Normal"/>
        <w:ind w:left="420" w:hanging="0"/>
        <w:jc w:val="both"/>
        <w:rPr/>
      </w:pPr>
      <w:r>
        <w:rPr>
          <w:bCs/>
        </w:rPr>
        <w:t>25 punktów- do 25 minut</w:t>
      </w:r>
    </w:p>
    <w:p>
      <w:pPr>
        <w:pStyle w:val="Normal"/>
        <w:ind w:left="420" w:hanging="0"/>
        <w:jc w:val="both"/>
        <w:rPr/>
      </w:pPr>
      <w:r>
        <w:rPr>
          <w:bCs/>
        </w:rPr>
        <w:t>15 punktów - od 26 do 45 minut</w:t>
      </w:r>
    </w:p>
    <w:p>
      <w:pPr>
        <w:pStyle w:val="Normal"/>
        <w:ind w:left="420" w:hanging="0"/>
        <w:jc w:val="both"/>
        <w:rPr/>
      </w:pPr>
      <w:r>
        <w:rPr>
          <w:bCs/>
        </w:rPr>
        <w:t>5 punktów - od 46 do 60 minut</w:t>
      </w:r>
    </w:p>
    <w:p>
      <w:pPr>
        <w:pStyle w:val="Normal"/>
        <w:ind w:left="420" w:hanging="0"/>
        <w:jc w:val="both"/>
        <w:rPr/>
      </w:pPr>
      <w:r>
        <w:rPr>
          <w:bCs/>
        </w:rPr>
        <w:t>0 punktów -  powyżej 1 godziny</w:t>
      </w:r>
    </w:p>
    <w:p>
      <w:pPr>
        <w:pStyle w:val="Normal"/>
        <w:jc w:val="both"/>
        <w:rPr>
          <w:bCs/>
        </w:rPr>
      </w:pPr>
      <w:r>
        <w:rPr>
          <w:bCs/>
        </w:rPr>
      </w:r>
    </w:p>
    <w:p>
      <w:pPr>
        <w:pStyle w:val="Tretekstu"/>
        <w:suppressAutoHyphens w:val="true"/>
        <w:spacing w:before="60" w:after="60"/>
        <w:ind w:left="420" w:hanging="0"/>
        <w:rPr/>
      </w:pPr>
      <w:r>
        <w:rPr>
          <w:b/>
          <w:szCs w:val="24"/>
          <w:lang w:eastAsia="pl-PL"/>
        </w:rPr>
        <w:t xml:space="preserve">c) w kryterium termin płatności faktury (T) </w:t>
      </w:r>
      <w:r>
        <w:rPr>
          <w:b/>
          <w:bCs/>
          <w:szCs w:val="24"/>
        </w:rPr>
        <w:t xml:space="preserve">liczba punktów (maks. 15) </w:t>
      </w:r>
      <w:r>
        <w:rPr>
          <w:b/>
          <w:szCs w:val="24"/>
          <w:lang w:eastAsia="pl-PL"/>
        </w:rPr>
        <w:t xml:space="preserve">– uwzględniony zostanie czas realizacji płatności faktury VAT, jaki Wykonawca wskaże w formularzu oferty. </w:t>
      </w:r>
    </w:p>
    <w:p>
      <w:pPr>
        <w:pStyle w:val="Normal"/>
        <w:ind w:left="420" w:hanging="0"/>
        <w:jc w:val="both"/>
        <w:rPr>
          <w:highlight w:val="yellow"/>
        </w:rPr>
      </w:pPr>
      <w:r>
        <w:rPr>
          <w:highlight w:val="yellow"/>
        </w:rPr>
      </w:r>
    </w:p>
    <w:p>
      <w:pPr>
        <w:pStyle w:val="Normal"/>
        <w:spacing w:before="60" w:after="60"/>
        <w:ind w:left="420" w:hanging="0"/>
        <w:jc w:val="both"/>
        <w:rPr/>
      </w:pPr>
      <w:r>
        <w:rPr/>
        <w:t>Najkrótszy możliwy termin płatności min. 14 dni. Najdłuższy możliwy termin płatności faktury 30 dni</w:t>
      </w:r>
      <w:r>
        <w:rPr>
          <w:bCs/>
        </w:rPr>
        <w:t xml:space="preserve">. </w:t>
      </w:r>
      <w:r>
        <w:rPr/>
        <w:t>Jeżeli Wykonawca w formularzu oferty nie wypełni zobowiązania dotyczącego terminu płatności, Zamawiający uzna, że termin płatności będzie wynosił 14 dni.</w:t>
      </w:r>
    </w:p>
    <w:p>
      <w:pPr>
        <w:pStyle w:val="Normal"/>
        <w:spacing w:before="60" w:after="60"/>
        <w:ind w:left="420" w:hanging="0"/>
        <w:jc w:val="both"/>
        <w:rPr/>
      </w:pPr>
      <w:r>
        <w:rPr/>
        <w:t>Zgodnie z poniższym schematem Wykonawca może zaproponować termin płatności faktury w jednym z poniżej podanych wariantów.</w:t>
      </w:r>
    </w:p>
    <w:p>
      <w:pPr>
        <w:pStyle w:val="Normal"/>
        <w:spacing w:before="60" w:after="60"/>
        <w:ind w:left="420" w:hanging="0"/>
        <w:jc w:val="both"/>
        <w:rPr/>
      </w:pPr>
      <w:r>
        <w:rPr/>
      </w:r>
    </w:p>
    <w:p>
      <w:pPr>
        <w:pStyle w:val="Normal"/>
        <w:spacing w:before="60" w:after="60"/>
        <w:ind w:left="420" w:hanging="0"/>
        <w:jc w:val="both"/>
        <w:rPr/>
      </w:pPr>
      <w:r>
        <w:rPr/>
        <w:t>Zamawiający w kryterium termin płatności faktury przyzna punkty w następujący sposób:</w:t>
      </w:r>
    </w:p>
    <w:tbl>
      <w:tblPr>
        <w:tblW w:w="5367"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3" w:type="dxa"/>
          <w:bottom w:w="0" w:type="dxa"/>
          <w:right w:w="108" w:type="dxa"/>
        </w:tblCellMar>
        <w:tblLook w:firstRow="0" w:noVBand="0" w:lastRow="0" w:firstColumn="0" w:lastColumn="0" w:noHBand="0" w:val="0000"/>
      </w:tblPr>
      <w:tblGrid>
        <w:gridCol w:w="3954"/>
        <w:gridCol w:w="1412"/>
      </w:tblGrid>
      <w:tr>
        <w:trPr/>
        <w:tc>
          <w:tcPr>
            <w:tcW w:w="3954" w:type="dxa"/>
            <w:tcBorders>
              <w:top w:val="single" w:sz="4" w:space="0" w:color="000001"/>
              <w:left w:val="single" w:sz="4" w:space="0" w:color="000001"/>
              <w:bottom w:val="single" w:sz="4" w:space="0" w:color="000001"/>
              <w:insideH w:val="single" w:sz="4" w:space="0" w:color="000001"/>
            </w:tcBorders>
            <w:shd w:color="auto" w:fill="auto" w:val="clear"/>
            <w:tcMar>
              <w:left w:w="3" w:type="dxa"/>
            </w:tcMar>
          </w:tcPr>
          <w:p>
            <w:pPr>
              <w:pStyle w:val="Normal"/>
              <w:spacing w:before="60" w:after="60"/>
              <w:ind w:left="420" w:hanging="0"/>
              <w:jc w:val="both"/>
              <w:rPr>
                <w:sz w:val="22"/>
                <w:szCs w:val="22"/>
              </w:rPr>
            </w:pPr>
            <w:r>
              <w:rPr>
                <w:bCs/>
                <w:sz w:val="22"/>
                <w:szCs w:val="22"/>
              </w:rPr>
              <w:t>za 14 dniowy termin płatności faktury</w:t>
            </w:r>
          </w:p>
        </w:tc>
        <w:tc>
          <w:tcPr>
            <w:tcW w:w="1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 w:type="dxa"/>
            </w:tcMar>
          </w:tcPr>
          <w:p>
            <w:pPr>
              <w:pStyle w:val="Normal"/>
              <w:spacing w:before="60" w:after="60"/>
              <w:ind w:left="420" w:hanging="0"/>
              <w:jc w:val="center"/>
              <w:rPr>
                <w:sz w:val="22"/>
                <w:szCs w:val="22"/>
              </w:rPr>
            </w:pPr>
            <w:r>
              <w:rPr>
                <w:bCs/>
                <w:sz w:val="22"/>
                <w:szCs w:val="22"/>
              </w:rPr>
              <w:t>5 punktów</w:t>
            </w:r>
          </w:p>
        </w:tc>
      </w:tr>
      <w:tr>
        <w:trPr/>
        <w:tc>
          <w:tcPr>
            <w:tcW w:w="3954" w:type="dxa"/>
            <w:tcBorders>
              <w:top w:val="single" w:sz="4" w:space="0" w:color="000001"/>
              <w:left w:val="single" w:sz="4" w:space="0" w:color="000001"/>
              <w:bottom w:val="single" w:sz="4" w:space="0" w:color="000001"/>
              <w:insideH w:val="single" w:sz="4" w:space="0" w:color="000001"/>
            </w:tcBorders>
            <w:shd w:color="auto" w:fill="auto" w:val="clear"/>
            <w:tcMar>
              <w:left w:w="3" w:type="dxa"/>
            </w:tcMar>
          </w:tcPr>
          <w:p>
            <w:pPr>
              <w:pStyle w:val="Normal"/>
              <w:spacing w:before="60" w:after="60"/>
              <w:ind w:left="420" w:hanging="0"/>
              <w:jc w:val="both"/>
              <w:rPr>
                <w:sz w:val="22"/>
                <w:szCs w:val="22"/>
              </w:rPr>
            </w:pPr>
            <w:r>
              <w:rPr>
                <w:bCs/>
                <w:sz w:val="22"/>
                <w:szCs w:val="22"/>
              </w:rPr>
              <w:t>za 21 dniowy termin płatności faktury</w:t>
            </w:r>
          </w:p>
        </w:tc>
        <w:tc>
          <w:tcPr>
            <w:tcW w:w="1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 w:type="dxa"/>
            </w:tcMar>
          </w:tcPr>
          <w:p>
            <w:pPr>
              <w:pStyle w:val="Normal"/>
              <w:spacing w:before="60" w:after="60"/>
              <w:ind w:left="420" w:hanging="0"/>
              <w:jc w:val="center"/>
              <w:rPr>
                <w:sz w:val="22"/>
                <w:szCs w:val="22"/>
              </w:rPr>
            </w:pPr>
            <w:r>
              <w:rPr>
                <w:bCs/>
                <w:sz w:val="22"/>
                <w:szCs w:val="22"/>
              </w:rPr>
              <w:t>10 punktów</w:t>
            </w:r>
          </w:p>
        </w:tc>
      </w:tr>
      <w:tr>
        <w:trPr/>
        <w:tc>
          <w:tcPr>
            <w:tcW w:w="3954" w:type="dxa"/>
            <w:tcBorders>
              <w:top w:val="single" w:sz="4" w:space="0" w:color="000001"/>
              <w:left w:val="single" w:sz="4" w:space="0" w:color="000001"/>
              <w:bottom w:val="single" w:sz="4" w:space="0" w:color="000001"/>
              <w:insideH w:val="single" w:sz="4" w:space="0" w:color="000001"/>
            </w:tcBorders>
            <w:shd w:color="auto" w:fill="auto" w:val="clear"/>
            <w:tcMar>
              <w:left w:w="3" w:type="dxa"/>
            </w:tcMar>
          </w:tcPr>
          <w:p>
            <w:pPr>
              <w:pStyle w:val="Normal"/>
              <w:spacing w:before="60" w:after="60"/>
              <w:ind w:left="420" w:hanging="0"/>
              <w:jc w:val="both"/>
              <w:rPr>
                <w:sz w:val="22"/>
                <w:szCs w:val="22"/>
              </w:rPr>
            </w:pPr>
            <w:r>
              <w:rPr>
                <w:bCs/>
                <w:sz w:val="22"/>
                <w:szCs w:val="22"/>
              </w:rPr>
              <w:t>za 30 dniowy termin płatności faktury</w:t>
            </w:r>
          </w:p>
        </w:tc>
        <w:tc>
          <w:tcPr>
            <w:tcW w:w="1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 w:type="dxa"/>
            </w:tcMar>
          </w:tcPr>
          <w:p>
            <w:pPr>
              <w:pStyle w:val="Normal"/>
              <w:spacing w:before="60" w:after="60"/>
              <w:ind w:left="420" w:hanging="0"/>
              <w:jc w:val="center"/>
              <w:rPr>
                <w:sz w:val="22"/>
                <w:szCs w:val="22"/>
              </w:rPr>
            </w:pPr>
            <w:r>
              <w:rPr>
                <w:bCs/>
                <w:sz w:val="22"/>
                <w:szCs w:val="22"/>
              </w:rPr>
              <w:t>15 punktów</w:t>
            </w:r>
          </w:p>
        </w:tc>
      </w:tr>
    </w:tbl>
    <w:p>
      <w:pPr>
        <w:pStyle w:val="Normal"/>
        <w:spacing w:before="60" w:after="60"/>
        <w:ind w:left="420" w:hanging="0"/>
        <w:jc w:val="both"/>
        <w:rPr/>
      </w:pPr>
      <w:r>
        <w:rPr/>
      </w:r>
    </w:p>
    <w:p>
      <w:pPr>
        <w:pStyle w:val="Normal"/>
        <w:spacing w:before="60" w:after="60"/>
        <w:ind w:left="420" w:hanging="0"/>
        <w:jc w:val="both"/>
        <w:rPr/>
      </w:pPr>
      <w:r>
        <w:rPr/>
        <w:t>Każdy kolejny dzień nie spowoduje zwiększenia ilości przyznanych punktów.</w:t>
      </w:r>
    </w:p>
    <w:p>
      <w:pPr>
        <w:pStyle w:val="Normal"/>
        <w:spacing w:before="60" w:after="60"/>
        <w:ind w:left="420" w:hanging="0"/>
        <w:jc w:val="both"/>
        <w:rPr/>
      </w:pPr>
      <w:r>
        <w:rPr>
          <w:rFonts w:eastAsia="TimesNewRomanPSMT"/>
        </w:rPr>
        <w:t>Zamawiający zastosuje zaokrąglanie wyników do dwóch miejsc po przecinku. Wszystkie oceny zostaną wpisane do protokołu. Zamawiający udzieli zamówienia Wykonawcy, którego oferta uzyska najwyższą liczbę punktów.</w:t>
      </w:r>
    </w:p>
    <w:p>
      <w:pPr>
        <w:pStyle w:val="Normal"/>
        <w:spacing w:before="60" w:after="60"/>
        <w:ind w:left="420" w:hanging="0"/>
        <w:jc w:val="both"/>
        <w:rPr/>
      </w:pPr>
      <w:r>
        <w:rPr>
          <w:rFonts w:eastAsia="TimesNewRomanPSMT"/>
        </w:rPr>
        <w:t>Kryteriami, którymi Zamawiający będzie się kierował przy wyborze oferty jest cena brutto przedmiotu zamówienia, czas dostawy oraz termin płatności faktury.</w:t>
      </w:r>
    </w:p>
    <w:p>
      <w:pPr>
        <w:pStyle w:val="Default"/>
        <w:tabs>
          <w:tab w:val="left" w:pos="357" w:leader="none"/>
        </w:tabs>
        <w:spacing w:lineRule="auto" w:line="360"/>
        <w:ind w:left="420" w:hanging="0"/>
        <w:jc w:val="both"/>
        <w:rPr>
          <w:rFonts w:ascii="Times New Roman" w:hAnsi="Times New Roman" w:cs="Times New Roman"/>
        </w:rPr>
      </w:pPr>
      <w:r>
        <w:rPr>
          <w:rFonts w:cs="Times New Roman" w:ascii="Times New Roman" w:hAnsi="Times New Roman"/>
        </w:rPr>
      </w:r>
    </w:p>
    <w:p>
      <w:pPr>
        <w:pStyle w:val="Tyt"/>
        <w:numPr>
          <w:ilvl w:val="0"/>
          <w:numId w:val="20"/>
        </w:numPr>
        <w:suppressAutoHyphens w:val="false"/>
        <w:spacing w:lineRule="auto" w:line="276" w:before="0" w:after="0"/>
        <w:jc w:val="both"/>
        <w:rPr>
          <w:b w:val="false"/>
          <w:b w:val="false"/>
          <w:szCs w:val="24"/>
          <w:lang w:eastAsia="en-US"/>
        </w:rPr>
      </w:pPr>
      <w:r>
        <w:rPr>
          <w:b w:val="false"/>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Zgodnie z art. 223 ust. 1 ustawy Pzp, w toku dokonywania oceny złożonych ofert Zamawiający może żądać od Wykonawców wyjaśnień dotyczących treści złożonych ofert oraz przedmiotowych środków dowodowych lub innych składanych dokumentów lub oświadczeń.</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Zamawiający poprawi w ofercie omyłki wskazane w art. 223 ust. 2 ustawy Pzp, niezwłocznie zawiadamiając o tym Wykonawcę, którego oferta zostanie poprawiona.</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Zamawiający odrzuci złożoną ofertę, w przypadku wystąpienia przynajmniej jednej z okoliczności, o których mowa w art. 226 ust. 1 ustawy Pzp.</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W przypadku, gdy nie zostanie złożona żadna oferta niepodlegająca odrzuceniu, postępowanie zostanie unieważnione. Zamawiający unieważni postępowanie także w innych przypadkach, określonych w ustawie Pzp.</w:t>
      </w:r>
    </w:p>
    <w:p>
      <w:pPr>
        <w:pStyle w:val="Tretekstu"/>
        <w:numPr>
          <w:ilvl w:val="0"/>
          <w:numId w:val="20"/>
        </w:numPr>
        <w:spacing w:lineRule="auto" w:line="276"/>
        <w:rPr>
          <w:szCs w:val="24"/>
        </w:rPr>
      </w:pPr>
      <w:r>
        <w:rPr>
          <w:szCs w:val="24"/>
        </w:rPr>
        <w:t>Zamawiający udzieli zamówienia Wykonawcy, którego oferta odpowiada wszystkim wymaganiom określonym w niniejszej specyfikacji i została oceniona jako najkorzystniejsza w oparciu o podane kryterium wyboru.</w:t>
      </w:r>
    </w:p>
    <w:p>
      <w:pPr>
        <w:pStyle w:val="Tretekstu"/>
        <w:spacing w:lineRule="auto" w:line="276"/>
        <w:ind w:left="420" w:hanging="0"/>
        <w:rPr>
          <w:szCs w:val="24"/>
        </w:rPr>
      </w:pPr>
      <w:r>
        <w:rPr>
          <w:szCs w:val="24"/>
        </w:rPr>
      </w:r>
    </w:p>
    <w:p>
      <w:pPr>
        <w:pStyle w:val="Nagwek1"/>
        <w:numPr>
          <w:ilvl w:val="0"/>
          <w:numId w:val="1"/>
        </w:numPr>
        <w:jc w:val="both"/>
        <w:rPr>
          <w:rFonts w:ascii="Arial" w:hAnsi="Arial" w:eastAsia="Times New Roman" w:cs="Arial"/>
          <w:b/>
          <w:b/>
          <w:bCs/>
          <w:sz w:val="28"/>
          <w:szCs w:val="28"/>
          <w:lang w:eastAsia="pl-PL"/>
        </w:rPr>
      </w:pPr>
      <w:bookmarkStart w:id="18" w:name="_Toc73531081"/>
      <w:bookmarkEnd w:id="18"/>
      <w:r>
        <w:rPr>
          <w:rFonts w:eastAsia="Times New Roman" w:cs="Arial" w:ascii="Arial" w:hAnsi="Arial"/>
          <w:b/>
          <w:bCs/>
          <w:sz w:val="28"/>
          <w:szCs w:val="28"/>
          <w:lang w:eastAsia="pl-PL"/>
        </w:rPr>
        <w:t>Informacje o formalnościach, jakie muszą zostać dopełnione po wyborze oferty w celu zawarcia umowy w sprawie zamówienia publicznego</w:t>
      </w:r>
    </w:p>
    <w:p>
      <w:pPr>
        <w:pStyle w:val="Normal"/>
        <w:rPr/>
      </w:pPr>
      <w:r>
        <w:rPr/>
      </w:r>
    </w:p>
    <w:p>
      <w:pPr>
        <w:pStyle w:val="ListParagraph"/>
        <w:numPr>
          <w:ilvl w:val="0"/>
          <w:numId w:val="2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Umowa w sprawie zamówienia publicznego może zostać zawarta wyłącznie z Wykonawcą, którego oferta zostanie wybrana jako najkorzystniejsza, po upływie terminów określonych w art. 308 ust. 2 ustawy.</w:t>
      </w:r>
    </w:p>
    <w:p>
      <w:pPr>
        <w:pStyle w:val="ListParagraph"/>
        <w:numPr>
          <w:ilvl w:val="0"/>
          <w:numId w:val="2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pStyle w:val="ListParagraph"/>
        <w:numPr>
          <w:ilvl w:val="0"/>
          <w:numId w:val="21"/>
        </w:numPr>
        <w:spacing w:lineRule="auto" w:line="360"/>
        <w:jc w:val="both"/>
        <w:rPr>
          <w:rFonts w:ascii="Times New Roman" w:hAnsi="Times New Roman" w:cs="Times New Roman"/>
          <w:sz w:val="24"/>
          <w:szCs w:val="24"/>
        </w:rPr>
      </w:pPr>
      <w:r>
        <w:rPr>
          <w:rFonts w:cs="Times New Roman" w:ascii="Times New Roman" w:hAnsi="Times New Roman"/>
          <w:sz w:val="24"/>
          <w:szCs w:val="24"/>
        </w:rPr>
        <w:t>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w:t>
      </w:r>
    </w:p>
    <w:p>
      <w:pPr>
        <w:pStyle w:val="ListParagraph"/>
        <w:numPr>
          <w:ilvl w:val="0"/>
          <w:numId w:val="21"/>
        </w:numPr>
        <w:spacing w:lineRule="auto" w:line="360" w:before="0" w:after="0"/>
        <w:contextualSpacing/>
        <w:jc w:val="both"/>
        <w:rPr/>
      </w:pPr>
      <w:r>
        <w:rPr>
          <w:rFonts w:cs="Times New Roman" w:ascii="Times New Roman" w:hAnsi="Times New Roman"/>
          <w:bCs/>
          <w:iCs/>
          <w:sz w:val="24"/>
          <w:szCs w:val="24"/>
        </w:rPr>
        <w:t xml:space="preserve">Warunkiem zawarcia umowy z wybranym Wykonawcą będzie, przed podpisaniem umowy dostarczenie dokumentów </w:t>
      </w:r>
      <w:r>
        <w:rPr>
          <w:rFonts w:cs="Times New Roman" w:ascii="Times New Roman" w:hAnsi="Times New Roman"/>
          <w:bCs/>
          <w:i/>
          <w:iCs/>
          <w:sz w:val="24"/>
          <w:szCs w:val="24"/>
        </w:rPr>
        <w:t>(</w:t>
      </w:r>
      <w:r>
        <w:rPr>
          <w:rFonts w:cs="Times New Roman" w:ascii="Times New Roman" w:hAnsi="Times New Roman"/>
          <w:i/>
          <w:sz w:val="24"/>
          <w:szCs w:val="24"/>
        </w:rPr>
        <w:t xml:space="preserve">kserokopia uprawnień os. odpowiedzialnej za przygotowywanie jadłospisów,), </w:t>
      </w:r>
      <w:r>
        <w:rPr>
          <w:rFonts w:cs="Times New Roman" w:ascii="Times New Roman" w:hAnsi="Times New Roman"/>
          <w:bCs/>
          <w:iCs/>
          <w:sz w:val="24"/>
          <w:szCs w:val="24"/>
        </w:rPr>
        <w:t xml:space="preserve">potwierdzających, </w:t>
      </w:r>
      <w:r>
        <w:rPr>
          <w:rFonts w:cs="Times New Roman" w:ascii="Times New Roman" w:hAnsi="Times New Roman"/>
          <w:sz w:val="24"/>
          <w:szCs w:val="24"/>
        </w:rPr>
        <w:t>że wykazane w załączniku nr 6 do SWZ osoby posiadają wymagane uprawnienia, jeśli Wykonawca zadeklarował taką osobę w formularzu oferty.</w:t>
      </w:r>
    </w:p>
    <w:p>
      <w:pPr>
        <w:pStyle w:val="ListParagraph"/>
        <w:numPr>
          <w:ilvl w:val="0"/>
          <w:numId w:val="21"/>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Zamawiający może zawrzeć umowę w sprawie zamówienia publicznego przed upływem terminu, o którym mowa w </w:t>
      </w:r>
      <w:r>
        <w:rPr>
          <w:rFonts w:cs="Times New Roman" w:ascii="Times New Roman" w:hAnsi="Times New Roman"/>
          <w:sz w:val="24"/>
          <w:szCs w:val="24"/>
        </w:rPr>
        <w:t>art. 308 ust. 2 ustawy</w:t>
      </w:r>
      <w:r>
        <w:rPr>
          <w:rFonts w:cs="Times New Roman" w:ascii="Times New Roman" w:hAnsi="Times New Roman"/>
          <w:sz w:val="24"/>
          <w:szCs w:val="24"/>
          <w:lang w:eastAsia="pl-PL"/>
        </w:rPr>
        <w:t xml:space="preserve"> Pzp, jeżeli w postępowaniu o udzielenie zamówienia złożono tylko jedną ofertę.</w:t>
      </w:r>
    </w:p>
    <w:p>
      <w:pPr>
        <w:pStyle w:val="ListParagraph"/>
        <w:numPr>
          <w:ilvl w:val="0"/>
          <w:numId w:val="21"/>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lang w:eastAsia="pl-PL"/>
        </w:rPr>
        <w:t>Wykonawca, którego oferta została wybrana jako najkorzystniejsza, zostanie poinformowany przez Zamawiającego o miejscu i terminie podpisania umowy.</w:t>
      </w:r>
    </w:p>
    <w:p>
      <w:pPr>
        <w:pStyle w:val="ListParagraph"/>
        <w:numPr>
          <w:ilvl w:val="0"/>
          <w:numId w:val="21"/>
        </w:numPr>
        <w:spacing w:lineRule="auto" w:line="360" w:before="0" w:after="0"/>
        <w:contextualSpacing/>
        <w:jc w:val="both"/>
        <w:rPr/>
      </w:pPr>
      <w:r>
        <w:rPr>
          <w:rFonts w:cs="Times New Roman" w:ascii="Times New Roman" w:hAnsi="Times New Roman"/>
          <w:sz w:val="24"/>
          <w:szCs w:val="24"/>
          <w:lang w:eastAsia="pl-PL"/>
        </w:rPr>
        <w:t>Wykonawca, o którym mowa w ust. 6, ma obowiązek zawrzeć umowę w sprawie zamówienia na warunkach określonych w projektowanych postanowieniach umowy, które stanowią Załącznik Nr 8 do SWZ. Umowa zostanie uzupełniona o zapisy wynikające ze złożonej oferty.</w:t>
      </w:r>
    </w:p>
    <w:p>
      <w:pPr>
        <w:pStyle w:val="ListParagraph"/>
        <w:numPr>
          <w:ilvl w:val="0"/>
          <w:numId w:val="21"/>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pPr>
        <w:pStyle w:val="Nagwek1"/>
        <w:numPr>
          <w:ilvl w:val="0"/>
          <w:numId w:val="1"/>
        </w:numPr>
        <w:jc w:val="both"/>
        <w:rPr>
          <w:rFonts w:ascii="Times New Roman" w:hAnsi="Times New Roman" w:eastAsia="Times New Roman" w:cs="Times New Roman"/>
          <w:b/>
          <w:b/>
          <w:bCs/>
          <w:sz w:val="24"/>
          <w:szCs w:val="24"/>
          <w:lang w:eastAsia="pl-PL"/>
        </w:rPr>
      </w:pPr>
      <w:bookmarkStart w:id="19" w:name="_Toc73531082"/>
      <w:bookmarkEnd w:id="19"/>
      <w:r>
        <w:rPr>
          <w:rFonts w:eastAsia="Times New Roman" w:cs="Times New Roman" w:ascii="Times New Roman" w:hAnsi="Times New Roman"/>
          <w:b/>
          <w:bCs/>
          <w:sz w:val="24"/>
          <w:szCs w:val="24"/>
          <w:lang w:eastAsia="pl-PL"/>
        </w:rPr>
        <w:t>Zabezpieczenie należytego wykonania umowy</w:t>
      </w:r>
    </w:p>
    <w:p>
      <w:pPr>
        <w:pStyle w:val="Normal"/>
        <w:rPr/>
      </w:pPr>
      <w:r>
        <w:rPr/>
      </w:r>
    </w:p>
    <w:p>
      <w:pPr>
        <w:pStyle w:val="Pkt"/>
        <w:spacing w:lineRule="auto" w:line="360" w:before="0" w:after="0"/>
        <w:ind w:left="0" w:firstLine="851"/>
        <w:rPr>
          <w:szCs w:val="24"/>
        </w:rPr>
      </w:pPr>
      <w:r>
        <w:rPr>
          <w:szCs w:val="24"/>
        </w:rPr>
        <w:t xml:space="preserve">Zamawiający </w:t>
      </w:r>
      <w:r>
        <w:rPr>
          <w:b/>
          <w:bCs/>
          <w:szCs w:val="24"/>
        </w:rPr>
        <w:t>nie żąda</w:t>
      </w:r>
      <w:r>
        <w:rPr>
          <w:szCs w:val="24"/>
        </w:rPr>
        <w:t xml:space="preserve"> od Wykonawców wniesienia zabezpieczenia należytego wykonania umowy. </w:t>
      </w:r>
    </w:p>
    <w:p>
      <w:pPr>
        <w:pStyle w:val="Normal"/>
        <w:rPr/>
      </w:pPr>
      <w:r>
        <w:rPr/>
      </w:r>
    </w:p>
    <w:p>
      <w:pPr>
        <w:pStyle w:val="ListParagraph"/>
        <w:numPr>
          <w:ilvl w:val="0"/>
          <w:numId w:val="1"/>
        </w:numPr>
        <w:rPr>
          <w:rFonts w:ascii="Times New Roman" w:hAnsi="Times New Roman" w:eastAsia="Times New Roman" w:cs="Times New Roman"/>
          <w:b/>
          <w:b/>
          <w:bCs/>
          <w:color w:val="2F5496" w:themeColor="accent1" w:themeShade="bf"/>
          <w:sz w:val="24"/>
          <w:szCs w:val="24"/>
          <w:lang w:eastAsia="pl-PL"/>
        </w:rPr>
      </w:pPr>
      <w:r>
        <w:rPr>
          <w:rFonts w:eastAsia="Times New Roman" w:cs="Times New Roman" w:ascii="Times New Roman" w:hAnsi="Times New Roman"/>
          <w:b/>
          <w:bCs/>
          <w:color w:val="2F5496" w:themeColor="accent1" w:themeShade="bf"/>
          <w:sz w:val="24"/>
          <w:szCs w:val="24"/>
          <w:lang w:eastAsia="pl-PL"/>
        </w:rPr>
        <w:t>Istotne warunki umowy</w:t>
      </w:r>
    </w:p>
    <w:p>
      <w:pPr>
        <w:pStyle w:val="ListParagraph"/>
        <w:rPr>
          <w:rFonts w:ascii="Times New Roman" w:hAnsi="Times New Roman" w:eastAsia="Times New Roman" w:cs="Times New Roman"/>
          <w:b/>
          <w:b/>
          <w:bCs/>
          <w:color w:val="2F5496" w:themeColor="accent1" w:themeShade="bf"/>
          <w:sz w:val="24"/>
          <w:szCs w:val="24"/>
          <w:lang w:eastAsia="pl-PL"/>
        </w:rPr>
      </w:pPr>
      <w:r>
        <w:rPr>
          <w:rFonts w:eastAsia="Times New Roman" w:cs="Times New Roman" w:ascii="Times New Roman" w:hAnsi="Times New Roman"/>
          <w:b/>
          <w:bCs/>
          <w:color w:val="2F5496" w:themeColor="accent1" w:themeShade="bf"/>
          <w:sz w:val="24"/>
          <w:szCs w:val="24"/>
          <w:lang w:eastAsia="pl-PL"/>
        </w:rPr>
      </w:r>
    </w:p>
    <w:p>
      <w:pPr>
        <w:pStyle w:val="ListParagraph"/>
        <w:ind w:left="0" w:firstLine="993"/>
        <w:jc w:val="both"/>
        <w:rPr>
          <w:rFonts w:ascii="Times New Roman" w:hAnsi="Times New Roman" w:cs="Times New Roman"/>
          <w:sz w:val="24"/>
          <w:szCs w:val="24"/>
        </w:rPr>
      </w:pPr>
      <w:r>
        <w:rPr>
          <w:rFonts w:cs="Times New Roman" w:ascii="Times New Roman" w:hAnsi="Times New Roman"/>
          <w:sz w:val="24"/>
          <w:szCs w:val="24"/>
          <w:lang w:eastAsia="pl-PL"/>
        </w:rPr>
        <w:t>Istotne warunki umowy zawiera wzór umowy – załącz</w:t>
      </w:r>
      <w:r>
        <w:rPr>
          <w:rFonts w:cs="Times New Roman" w:ascii="Times New Roman" w:hAnsi="Times New Roman"/>
          <w:sz w:val="24"/>
          <w:szCs w:val="24"/>
        </w:rPr>
        <w:t>nik nr 8 do niniejszej specyfikacji.</w:t>
      </w:r>
    </w:p>
    <w:p>
      <w:pPr>
        <w:pStyle w:val="ListParagraph"/>
        <w:ind w:left="0" w:firstLine="993"/>
        <w:jc w:val="both"/>
        <w:rPr>
          <w:rFonts w:ascii="Times New Roman" w:hAnsi="Times New Roman" w:eastAsia="Times New Roman" w:cs="Times New Roman"/>
          <w:b/>
          <w:b/>
          <w:bCs/>
          <w:color w:val="2F5496" w:themeColor="accent1" w:themeShade="bf"/>
          <w:sz w:val="24"/>
          <w:szCs w:val="24"/>
          <w:lang w:eastAsia="pl-PL"/>
        </w:rPr>
      </w:pPr>
      <w:r>
        <w:rPr>
          <w:rFonts w:eastAsia="Times New Roman" w:cs="Times New Roman" w:ascii="Times New Roman" w:hAnsi="Times New Roman"/>
          <w:b/>
          <w:bCs/>
          <w:color w:val="2F5496" w:themeColor="accent1" w:themeShade="bf"/>
          <w:sz w:val="24"/>
          <w:szCs w:val="24"/>
          <w:lang w:eastAsia="pl-PL"/>
        </w:rPr>
      </w:r>
    </w:p>
    <w:p>
      <w:pPr>
        <w:pStyle w:val="ListParagraph"/>
        <w:numPr>
          <w:ilvl w:val="0"/>
          <w:numId w:val="1"/>
        </w:numPr>
        <w:jc w:val="bot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Ewentualne zmiany postanowień zawartych w umowie w stosunku do oferty</w:t>
      </w:r>
    </w:p>
    <w:p>
      <w:pPr>
        <w:pStyle w:val="ListParagrap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ListParagraph"/>
        <w:numPr>
          <w:ilvl w:val="0"/>
          <w:numId w:val="35"/>
        </w:numPr>
        <w:spacing w:lineRule="auto" w:line="360"/>
        <w:ind w:left="426" w:hanging="360"/>
        <w:jc w:val="both"/>
        <w:rPr/>
      </w:pPr>
      <w:r>
        <w:rPr>
          <w:rFonts w:cs="Times New Roman" w:ascii="Times New Roman" w:hAnsi="Times New Roman"/>
          <w:sz w:val="24"/>
          <w:szCs w:val="24"/>
        </w:rPr>
        <w:t xml:space="preserve">Zamawiający przewiduje możliwość dokonania istotnych zmian postanowień zawartej umowy w przypadkach opisanych w §9 wzoru umowy. </w:t>
      </w:r>
    </w:p>
    <w:p>
      <w:pPr>
        <w:pStyle w:val="ListParagraph"/>
        <w:numPr>
          <w:ilvl w:val="0"/>
          <w:numId w:val="35"/>
        </w:numPr>
        <w:spacing w:lineRule="auto" w:line="360"/>
        <w:ind w:left="426" w:hanging="360"/>
        <w:jc w:val="both"/>
        <w:rPr>
          <w:rFonts w:ascii="Times New Roman" w:hAnsi="Times New Roman" w:cs="Times New Roman"/>
          <w:sz w:val="24"/>
          <w:szCs w:val="24"/>
        </w:rPr>
      </w:pPr>
      <w:r>
        <w:rPr>
          <w:rFonts w:cs="Times New Roman" w:ascii="Times New Roman" w:hAnsi="Times New Roman"/>
          <w:sz w:val="24"/>
          <w:szCs w:val="24"/>
        </w:rPr>
        <w:t xml:space="preserve">Wykonawca wnioskujący o zmianę umowy, przedkłada Zamawiającemu pisemne uzasadnienie konieczności wprowadzenia zmian do umowy. </w:t>
      </w:r>
    </w:p>
    <w:p>
      <w:pPr>
        <w:pStyle w:val="ListParagraph"/>
        <w:numPr>
          <w:ilvl w:val="0"/>
          <w:numId w:val="35"/>
        </w:numPr>
        <w:spacing w:lineRule="auto" w:line="360"/>
        <w:ind w:left="426" w:hanging="360"/>
        <w:jc w:val="both"/>
        <w:rPr>
          <w:rFonts w:ascii="Times New Roman" w:hAnsi="Times New Roman" w:cs="Times New Roman"/>
          <w:sz w:val="24"/>
          <w:szCs w:val="24"/>
        </w:rPr>
      </w:pPr>
      <w:r>
        <w:rPr>
          <w:rFonts w:cs="Times New Roman" w:ascii="Times New Roman" w:hAnsi="Times New Roman"/>
          <w:sz w:val="24"/>
          <w:szCs w:val="24"/>
        </w:rPr>
        <w:t>Inicjatorem zmian w umowie mogą być obie strony umowy, z tym że ostateczna decyzja co do wprowadzenia zmian i ich zakresu należy do Zamawiającego.</w:t>
      </w:r>
    </w:p>
    <w:p>
      <w:pPr>
        <w:pStyle w:val="ListParagraph"/>
        <w:ind w:left="0" w:firstLine="993"/>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Informacja o obowiązku osobistego wykonania przez wykonawcę kluczowych części zamówienia</w:t>
      </w:r>
    </w:p>
    <w:p>
      <w:pPr>
        <w:pStyle w:val="ListParagraph"/>
        <w:spacing w:lineRule="auto" w:line="276"/>
        <w:rPr/>
      </w:pPr>
      <w:r>
        <w:rPr/>
      </w:r>
    </w:p>
    <w:p>
      <w:pPr>
        <w:pStyle w:val="ListParagraph"/>
        <w:spacing w:lineRule="auto" w:line="276"/>
        <w:ind w:left="0" w:firstLine="851"/>
        <w:jc w:val="both"/>
        <w:rPr>
          <w:rFonts w:ascii="Times New Roman" w:hAnsi="Times New Roman" w:cs="Times New Roman"/>
          <w:sz w:val="24"/>
          <w:szCs w:val="24"/>
        </w:rPr>
      </w:pPr>
      <w:r>
        <w:rPr>
          <w:rFonts w:cs="Times New Roman" w:ascii="Times New Roman" w:hAnsi="Times New Roman"/>
          <w:sz w:val="24"/>
          <w:szCs w:val="24"/>
        </w:rPr>
        <w:t>Zamawiający nie wymaga, aby kluczowe części zamówienia były wykonywane przez wykonawcę.</w:t>
      </w:r>
    </w:p>
    <w:p>
      <w:pPr>
        <w:pStyle w:val="ListParagraph"/>
        <w:spacing w:lineRule="auto" w:line="276"/>
        <w:ind w:left="0" w:firstLine="851"/>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jc w:val="bot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Informacja dotycząca powierzenia części zamówienia podwykonawcom</w:t>
      </w:r>
    </w:p>
    <w:p>
      <w:pPr>
        <w:pStyle w:val="ListParagrap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ListParagraph"/>
        <w:numPr>
          <w:ilvl w:val="0"/>
          <w:numId w:val="29"/>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Wykonawca może powierzyć wykonanie części zamówienia podwykonawcy.</w:t>
      </w:r>
    </w:p>
    <w:p>
      <w:pPr>
        <w:pStyle w:val="ListParagraph"/>
        <w:numPr>
          <w:ilvl w:val="0"/>
          <w:numId w:val="29"/>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który zamierza wykonywać zamówienie przy udziale podwykonawcy/ów, musi wyraźnie w ofercie wskazać, jaką część (zakres zamówienia) wykonywać będzie w jego imieniu podwykonawca </w:t>
      </w:r>
      <w:r>
        <w:rPr>
          <w:rFonts w:cs="Times New Roman" w:ascii="Times New Roman" w:hAnsi="Times New Roman"/>
          <w:b/>
          <w:sz w:val="24"/>
          <w:szCs w:val="24"/>
        </w:rPr>
        <w:t>oraz podać nazwę ewentualnych podwykonawców</w:t>
      </w:r>
      <w:r>
        <w:rPr>
          <w:rFonts w:cs="Times New Roman" w:ascii="Times New Roman" w:hAnsi="Times New Roman"/>
          <w:sz w:val="24"/>
          <w:szCs w:val="24"/>
        </w:rPr>
        <w:t xml:space="preserve">, </w:t>
      </w:r>
      <w:r>
        <w:rPr>
          <w:rFonts w:cs="Times New Roman" w:ascii="Times New Roman" w:hAnsi="Times New Roman"/>
          <w:b/>
          <w:bCs/>
          <w:sz w:val="24"/>
          <w:szCs w:val="24"/>
        </w:rPr>
        <w:t>jeżeli są już znani</w:t>
      </w:r>
      <w:r>
        <w:rPr>
          <w:rFonts w:cs="Times New Roman" w:ascii="Times New Roman" w:hAnsi="Times New Roman"/>
          <w:sz w:val="24"/>
          <w:szCs w:val="24"/>
        </w:rPr>
        <w:t>. Należy w tym celu wypełnić odpowiedni punkt formularza oferty, stanowiącego Załącznik nr 1 do SWZ.</w:t>
      </w:r>
      <w:r>
        <w:rPr>
          <w:rFonts w:cs="Times New Roman" w:ascii="Times New Roman" w:hAnsi="Times New Roman"/>
          <w:b/>
          <w:sz w:val="24"/>
          <w:szCs w:val="24"/>
        </w:rPr>
        <w:t xml:space="preserve"> </w:t>
      </w:r>
      <w:r>
        <w:rPr>
          <w:rFonts w:cs="Times New Roman" w:ascii="Times New Roman" w:hAnsi="Times New Roman"/>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bez udziału podwykonawców.</w:t>
      </w:r>
    </w:p>
    <w:p>
      <w:pPr>
        <w:pStyle w:val="ListParagraph"/>
        <w:numPr>
          <w:ilvl w:val="0"/>
          <w:numId w:val="30"/>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żąda, </w:t>
      </w:r>
      <w:r>
        <w:rPr>
          <w:rFonts w:cs="Times New Roman" w:ascii="Times New Roman" w:hAnsi="Times New Roman"/>
          <w:color w:val="000000"/>
          <w:sz w:val="24"/>
          <w:szCs w:val="24"/>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pStyle w:val="ListParagraph"/>
        <w:numPr>
          <w:ilvl w:val="0"/>
          <w:numId w:val="30"/>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color w:val="000000"/>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ListParagraph"/>
        <w:numPr>
          <w:ilvl w:val="0"/>
          <w:numId w:val="30"/>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Powierzenie wykonania części zamówienia podwykonawcom nie zwalnia Wykonawcy z odpowiedzialności za należyte wykonanie tego zamówienia.</w:t>
      </w:r>
    </w:p>
    <w:p>
      <w:pPr>
        <w:pStyle w:val="Nagwek1"/>
        <w:numPr>
          <w:ilvl w:val="0"/>
          <w:numId w:val="1"/>
        </w:numPr>
        <w:rPr>
          <w:rFonts w:ascii="Times New Roman" w:hAnsi="Times New Roman" w:eastAsia="Times New Roman" w:cs="Times New Roman"/>
          <w:b/>
          <w:b/>
          <w:bCs/>
          <w:sz w:val="24"/>
          <w:szCs w:val="24"/>
          <w:lang w:eastAsia="pl-PL"/>
        </w:rPr>
      </w:pPr>
      <w:bookmarkStart w:id="20" w:name="_Toc73531083"/>
      <w:bookmarkStart w:id="21" w:name="_Toc65841580"/>
      <w:bookmarkEnd w:id="20"/>
      <w:bookmarkEnd w:id="21"/>
      <w:r>
        <w:rPr>
          <w:rFonts w:eastAsia="Times New Roman" w:cs="Times New Roman" w:ascii="Times New Roman" w:hAnsi="Times New Roman"/>
          <w:b/>
          <w:bCs/>
          <w:sz w:val="24"/>
          <w:szCs w:val="24"/>
          <w:lang w:eastAsia="pl-PL"/>
        </w:rPr>
        <w:t>Pouczenie o środkach ochrony prawnej przysługujących wykonawcy.</w:t>
      </w:r>
    </w:p>
    <w:p>
      <w:pPr>
        <w:pStyle w:val="Normal"/>
        <w:rPr/>
      </w:pPr>
      <w:r>
        <w:rPr/>
      </w:r>
    </w:p>
    <w:p>
      <w:pPr>
        <w:pStyle w:val="ListParagraph"/>
        <w:numPr>
          <w:ilvl w:val="0"/>
          <w:numId w:val="36"/>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pPr>
        <w:pStyle w:val="Normal"/>
        <w:spacing w:lineRule="auto" w:line="360"/>
        <w:jc w:val="both"/>
        <w:rPr/>
      </w:pPr>
      <w:r>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Lista załączników</w:t>
      </w:r>
    </w:p>
    <w:p>
      <w:pPr>
        <w:pStyle w:val="Normal"/>
        <w:rPr>
          <w:rFonts w:ascii="Arial" w:hAnsi="Arial" w:cs="Arial"/>
          <w:b/>
          <w:b/>
          <w:bCs/>
          <w:color w:val="2F5496" w:themeColor="accent1" w:themeShade="bf"/>
          <w:sz w:val="28"/>
          <w:szCs w:val="28"/>
        </w:rPr>
      </w:pPr>
      <w:r>
        <w:rPr>
          <w:rFonts w:cs="Arial" w:ascii="Arial" w:hAnsi="Arial"/>
          <w:b/>
          <w:bCs/>
          <w:color w:val="2F5496" w:themeColor="accent1" w:themeShade="bf"/>
          <w:sz w:val="28"/>
          <w:szCs w:val="28"/>
        </w:rPr>
      </w:r>
    </w:p>
    <w:p>
      <w:pPr>
        <w:pStyle w:val="ListParagraph"/>
        <w:numPr>
          <w:ilvl w:val="0"/>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Wymienione niżej załączniki stanowią integralną część SWZ:</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1 – Formularz oferty;</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2 – Oświadczenie Wykonawcy dotyczące spełnienia warunków udziału w postępowaniu;</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3 – Oświadczenie o niepodleganiu wykluczeniu;</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 xml:space="preserve">załącznik nr 4 – Zobowiązanie podmiotu trzeciego do oddania do dyspozycji Wykonawcy niezbędnych zasobów na potrzeby wykonania zamówienia; </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załącznik nr 5 – </w:t>
      </w:r>
      <w:r>
        <w:rPr>
          <w:rFonts w:cs="Times New Roman" w:ascii="Times New Roman" w:hAnsi="Times New Roman"/>
          <w:color w:val="181818"/>
          <w:w w:val="105"/>
          <w:sz w:val="24"/>
          <w:szCs w:val="24"/>
        </w:rPr>
        <w:t>Wykaz</w:t>
      </w:r>
      <w:r>
        <w:rPr>
          <w:rFonts w:cs="Times New Roman" w:ascii="Times New Roman" w:hAnsi="Times New Roman"/>
          <w:color w:val="181818"/>
          <w:spacing w:val="-32"/>
          <w:w w:val="105"/>
          <w:sz w:val="24"/>
          <w:szCs w:val="24"/>
        </w:rPr>
        <w:t xml:space="preserve"> </w:t>
      </w:r>
      <w:r>
        <w:rPr>
          <w:rFonts w:cs="Times New Roman" w:ascii="Times New Roman" w:hAnsi="Times New Roman"/>
          <w:color w:val="181818"/>
          <w:w w:val="105"/>
          <w:sz w:val="24"/>
          <w:szCs w:val="24"/>
        </w:rPr>
        <w:t>narzędzi lub</w:t>
      </w:r>
      <w:r>
        <w:rPr>
          <w:rFonts w:cs="Times New Roman" w:ascii="Times New Roman" w:hAnsi="Times New Roman"/>
          <w:color w:val="181818"/>
          <w:spacing w:val="-37"/>
          <w:w w:val="105"/>
          <w:sz w:val="24"/>
          <w:szCs w:val="24"/>
        </w:rPr>
        <w:t xml:space="preserve"> </w:t>
      </w:r>
      <w:r>
        <w:rPr>
          <w:rFonts w:cs="Times New Roman" w:ascii="Times New Roman" w:hAnsi="Times New Roman"/>
          <w:color w:val="181818"/>
          <w:w w:val="105"/>
          <w:sz w:val="24"/>
          <w:szCs w:val="24"/>
        </w:rPr>
        <w:t>urządzeń</w:t>
      </w:r>
      <w:r>
        <w:rPr>
          <w:rFonts w:cs="Times New Roman" w:ascii="Times New Roman" w:hAnsi="Times New Roman"/>
          <w:color w:val="181818"/>
          <w:spacing w:val="-31"/>
          <w:w w:val="105"/>
          <w:sz w:val="24"/>
          <w:szCs w:val="24"/>
        </w:rPr>
        <w:t xml:space="preserve"> </w:t>
      </w:r>
      <w:r>
        <w:rPr>
          <w:rFonts w:cs="Times New Roman" w:ascii="Times New Roman" w:hAnsi="Times New Roman"/>
          <w:color w:val="181818"/>
          <w:w w:val="105"/>
          <w:sz w:val="24"/>
          <w:szCs w:val="24"/>
        </w:rPr>
        <w:t>technicznych</w:t>
      </w:r>
      <w:r>
        <w:rPr>
          <w:rFonts w:cs="Times New Roman" w:ascii="Times New Roman" w:hAnsi="Times New Roman"/>
          <w:color w:val="181818"/>
          <w:spacing w:val="-29"/>
          <w:w w:val="105"/>
          <w:sz w:val="24"/>
          <w:szCs w:val="24"/>
        </w:rPr>
        <w:t xml:space="preserve"> </w:t>
      </w:r>
      <w:r>
        <w:rPr>
          <w:rFonts w:cs="Times New Roman" w:ascii="Times New Roman" w:hAnsi="Times New Roman"/>
          <w:color w:val="181818"/>
          <w:w w:val="105"/>
          <w:sz w:val="24"/>
          <w:szCs w:val="24"/>
        </w:rPr>
        <w:t>dostępnych</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wykonawcy w celu wykonania zamówienia</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publicznego;</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6 – Wykaz osób;</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załącznik nr 7 – Oświadczenie Wykonawcy o przynależności lub braku przynależności do tej samej grupy kapitałowej, o której mowa w art. 108 ust. 1 pkt. 5 i 6 ustawy Pzp;</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załącznik nr 8 – Wzór umowy.</w:t>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Nagwek1"/>
        <w:jc w:val="right"/>
        <w:rPr>
          <w:rFonts w:ascii="Times New Roman" w:hAnsi="Times New Roman" w:cs="Times New Roman"/>
          <w:i/>
          <w:i/>
          <w:iCs/>
          <w:color w:val="000000" w:themeColor="text1"/>
          <w:sz w:val="24"/>
          <w:szCs w:val="24"/>
        </w:rPr>
      </w:pPr>
      <w:bookmarkStart w:id="22" w:name="_Toc73531084"/>
      <w:bookmarkEnd w:id="22"/>
      <w:r>
        <w:rPr>
          <w:rFonts w:cs="Times New Roman" w:ascii="Times New Roman" w:hAnsi="Times New Roman"/>
          <w:i/>
          <w:iCs/>
          <w:color w:val="000000" w:themeColor="text1"/>
          <w:sz w:val="24"/>
          <w:szCs w:val="24"/>
        </w:rPr>
        <w:t>Załącznik nr 1 do SWZ</w:t>
      </w:r>
    </w:p>
    <w:tbl>
      <w:tblPr>
        <w:tblStyle w:val="Tabela-Siatka"/>
        <w:tblW w:w="3794" w:type="dxa"/>
        <w:jc w:val="left"/>
        <w:tblInd w:w="0" w:type="dxa"/>
        <w:tblCellMar>
          <w:top w:w="0" w:type="dxa"/>
          <w:left w:w="188" w:type="dxa"/>
          <w:bottom w:w="0" w:type="dxa"/>
          <w:right w:w="108" w:type="dxa"/>
        </w:tblCellMar>
        <w:tblLook w:firstRow="1" w:noVBand="1" w:lastRow="0" w:firstColumn="1" w:lastColumn="0" w:noHBand="0" w:val="04a0"/>
      </w:tblPr>
      <w:tblGrid>
        <w:gridCol w:w="3794"/>
      </w:tblGrid>
      <w:tr>
        <w:trPr>
          <w:trHeight w:val="790" w:hRule="atLeast"/>
        </w:trPr>
        <w:tc>
          <w:tcPr>
            <w:tcW w:w="3794" w:type="dxa"/>
            <w:tcBorders>
              <w:top w:val="nil"/>
              <w:left w:val="nil"/>
              <w:bottom w:val="dashed" w:sz="4" w:space="0" w:color="00000A"/>
              <w:right w:val="nil"/>
              <w:insideH w:val="dashed" w:sz="4" w:space="0" w:color="00000A"/>
              <w:insideV w:val="nil"/>
            </w:tcBorders>
            <w:shd w:color="auto" w:fill="auto" w:val="clear"/>
          </w:tcPr>
          <w:p>
            <w:pPr>
              <w:pStyle w:val="Tretekstu"/>
              <w:spacing w:lineRule="auto" w:line="276"/>
              <w:jc w:val="left"/>
              <w:rPr>
                <w:b/>
                <w:b/>
                <w:szCs w:val="22"/>
              </w:rPr>
            </w:pPr>
            <w:r>
              <w:rPr>
                <w:b/>
                <w:szCs w:val="22"/>
              </w:rPr>
            </w:r>
          </w:p>
        </w:tc>
      </w:tr>
      <w:tr>
        <w:trPr/>
        <w:tc>
          <w:tcPr>
            <w:tcW w:w="3794" w:type="dxa"/>
            <w:tcBorders>
              <w:top w:val="dashed" w:sz="4" w:space="0" w:color="00000A"/>
              <w:left w:val="nil"/>
              <w:bottom w:val="nil"/>
              <w:right w:val="nil"/>
              <w:insideH w:val="nil"/>
              <w:insideV w:val="nil"/>
            </w:tcBorders>
            <w:shd w:color="auto" w:fill="auto" w:val="clear"/>
          </w:tcPr>
          <w:p>
            <w:pPr>
              <w:pStyle w:val="Normal"/>
              <w:spacing w:lineRule="auto" w:line="276"/>
              <w:ind w:left="340" w:hanging="0"/>
              <w:jc w:val="both"/>
              <w:rPr/>
            </w:pPr>
            <w:r>
              <w:rPr/>
              <w:t>(pieczątka firmowa Wykonawcy)</w:t>
            </w:r>
          </w:p>
        </w:tc>
      </w:tr>
    </w:tbl>
    <w:p>
      <w:pPr>
        <w:pStyle w:val="Tretekstu"/>
        <w:spacing w:lineRule="auto" w:line="276"/>
        <w:jc w:val="left"/>
        <w:rPr>
          <w:b/>
          <w:b/>
          <w:sz w:val="22"/>
          <w:szCs w:val="22"/>
        </w:rPr>
      </w:pPr>
      <w:r>
        <w:rPr>
          <w:b/>
          <w:sz w:val="22"/>
          <w:szCs w:val="22"/>
        </w:rPr>
      </w:r>
    </w:p>
    <w:p>
      <w:pPr>
        <w:pStyle w:val="Nagwek7"/>
        <w:spacing w:lineRule="auto" w:line="276"/>
        <w:jc w:val="center"/>
        <w:rPr>
          <w:rFonts w:ascii="Times New Roman" w:hAnsi="Times New Roman" w:cs="Times New Roman"/>
          <w:b/>
          <w:b/>
          <w:i w:val="false"/>
          <w:i w:val="false"/>
          <w:sz w:val="32"/>
          <w:szCs w:val="24"/>
        </w:rPr>
      </w:pPr>
      <w:r>
        <w:rPr>
          <w:rFonts w:cs="Times New Roman" w:ascii="Times New Roman" w:hAnsi="Times New Roman"/>
          <w:b/>
          <w:i w:val="false"/>
          <w:sz w:val="32"/>
          <w:szCs w:val="24"/>
        </w:rPr>
        <w:t>OFERTA</w:t>
      </w:r>
    </w:p>
    <w:p>
      <w:pPr>
        <w:pStyle w:val="Normal"/>
        <w:rPr>
          <w:color w:val="000000" w:themeColor="text1"/>
        </w:rPr>
      </w:pPr>
      <w:r>
        <w:rPr>
          <w:color w:val="000000" w:themeColor="text1"/>
        </w:rPr>
      </w:r>
    </w:p>
    <w:p>
      <w:pPr>
        <w:pStyle w:val="NoSpacing"/>
        <w:jc w:val="center"/>
        <w:rPr/>
      </w:pPr>
      <w:r>
        <w:rPr>
          <w:rFonts w:cs="Times New Roman" w:ascii="Times New Roman" w:hAnsi="Times New Roman"/>
          <w:color w:val="000000" w:themeColor="text1"/>
          <w:szCs w:val="24"/>
        </w:rPr>
        <w:t>Nawiązując do ogłoszenia o zamówieniu w postępowaniu o udzielenie zamówienia publicznego prowadzonym w trybie podstawowym, na podstawie art. 275 pkt 1 ustawy Pzp pn.:</w:t>
      </w:r>
      <w:bookmarkStart w:id="23" w:name="__DdeLink__3026_1485593443"/>
      <w:r>
        <w:rPr>
          <w:rFonts w:cs="Times New Roman" w:ascii="Times New Roman" w:hAnsi="Times New Roman"/>
          <w:color w:val="000000" w:themeColor="text1"/>
          <w:szCs w:val="24"/>
        </w:rPr>
        <w:t xml:space="preserve"> </w:t>
      </w:r>
      <w:bookmarkEnd w:id="23"/>
      <w:r>
        <w:rPr>
          <w:rFonts w:eastAsia="Times New Roman" w:cs="Times New Roman" w:ascii="Times New Roman" w:hAnsi="Times New Roman"/>
          <w:b/>
          <w:i/>
          <w:color w:val="000000" w:themeColor="text1"/>
          <w:szCs w:val="24"/>
        </w:rPr>
        <w:t>Świadczenie usługi cateringowej dla punktów opieki nad dziećmi do lat trzech „Bajkowy Zakątek” i „Zaczarowana Kraina” w Gostyninie.</w:t>
      </w:r>
    </w:p>
    <w:p>
      <w:pPr>
        <w:pStyle w:val="Normal"/>
        <w:spacing w:lineRule="auto" w:line="276"/>
        <w:jc w:val="both"/>
        <w:rPr>
          <w:color w:val="000000" w:themeColor="text1"/>
        </w:rPr>
      </w:pPr>
      <w:r>
        <w:rPr>
          <w:color w:val="000000" w:themeColor="text1"/>
        </w:rPr>
      </w:r>
    </w:p>
    <w:p>
      <w:pPr>
        <w:pStyle w:val="Tretekstu"/>
        <w:spacing w:lineRule="auto" w:line="276"/>
        <w:rPr>
          <w:color w:val="000000" w:themeColor="text1"/>
          <w:szCs w:val="24"/>
        </w:rPr>
      </w:pPr>
      <w:r>
        <w:rPr>
          <w:color w:val="000000" w:themeColor="text1"/>
          <w:szCs w:val="24"/>
        </w:rPr>
        <w:t>my niżej podpisani:</w:t>
      </w:r>
    </w:p>
    <w:p>
      <w:pPr>
        <w:pStyle w:val="Tretekstu"/>
        <w:spacing w:lineRule="auto" w:line="276"/>
        <w:rPr>
          <w:color w:val="000000" w:themeColor="text1"/>
          <w:szCs w:val="24"/>
        </w:rPr>
      </w:pPr>
      <w:r>
        <w:rPr>
          <w:color w:val="000000" w:themeColor="text1"/>
          <w:szCs w:val="24"/>
        </w:rPr>
      </w:r>
    </w:p>
    <w:p>
      <w:pPr>
        <w:pStyle w:val="ListParagraph"/>
        <w:numPr>
          <w:ilvl w:val="3"/>
          <w:numId w:val="11"/>
        </w:numPr>
        <w:spacing w:lineRule="auto" w:line="276" w:before="0" w:after="0"/>
        <w:ind w:left="-142" w:hanging="360"/>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Nazwa, adres, NIP i REGON oferenta:</w:t>
      </w:r>
    </w:p>
    <w:tbl>
      <w:tblPr>
        <w:tblStyle w:val="Tabela-Siatka"/>
        <w:tblW w:w="9072" w:type="dxa"/>
        <w:jc w:val="left"/>
        <w:tblInd w:w="0" w:type="dxa"/>
        <w:tblCellMar>
          <w:top w:w="0" w:type="dxa"/>
          <w:left w:w="183" w:type="dxa"/>
          <w:bottom w:w="0" w:type="dxa"/>
          <w:right w:w="108" w:type="dxa"/>
        </w:tblCellMar>
        <w:tblLook w:firstRow="1" w:noVBand="1" w:lastRow="0" w:firstColumn="1" w:lastColumn="0" w:noHBand="0" w:val="04a0"/>
      </w:tblPr>
      <w:tblGrid>
        <w:gridCol w:w="2632"/>
        <w:gridCol w:w="6439"/>
      </w:tblGrid>
      <w:tr>
        <w:trPr/>
        <w:tc>
          <w:tcPr>
            <w:tcW w:w="9071" w:type="dxa"/>
            <w:gridSpan w:val="2"/>
            <w:tcBorders>
              <w:top w:val="nil"/>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9071" w:type="dxa"/>
            <w:gridSpan w:val="2"/>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dashed" w:sz="4" w:space="0" w:color="00000A"/>
              <w:left w:val="nil"/>
              <w:bottom w:val="nil"/>
              <w:right w:val="nil"/>
              <w:insideH w:val="nil"/>
              <w:insideV w:val="nil"/>
            </w:tcBorders>
            <w:shd w:color="auto" w:fill="auto" w:val="clear"/>
          </w:tcPr>
          <w:p>
            <w:pPr>
              <w:pStyle w:val="Normal"/>
              <w:spacing w:lineRule="auto" w:line="276"/>
              <w:jc w:val="right"/>
              <w:rPr/>
            </w:pPr>
            <w:r>
              <w:rPr/>
              <w:t>NIP:</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REGON:</w:t>
            </w:r>
          </w:p>
        </w:tc>
        <w:tc>
          <w:tcPr>
            <w:tcW w:w="643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Nr KRS / CEIDG:</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Adres skrzynki e-PUAP:</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Numer telefonu:</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Numer faks:</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Adres e-mail:</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before="0" w:after="0"/>
        <w:ind w:left="-142" w:hanging="360"/>
        <w:contextualSpacing/>
        <w:jc w:val="both"/>
        <w:rPr>
          <w:rFonts w:ascii="Times New Roman" w:hAnsi="Times New Roman" w:cs="Times New Roman"/>
          <w:sz w:val="24"/>
          <w:szCs w:val="24"/>
        </w:rPr>
      </w:pPr>
      <w:r>
        <w:rPr>
          <w:rFonts w:cs="Times New Roman" w:ascii="Times New Roman" w:hAnsi="Times New Roman"/>
          <w:sz w:val="24"/>
          <w:szCs w:val="24"/>
        </w:rPr>
        <w:t>Dane kontaktowe:</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tbl>
      <w:tblPr>
        <w:tblW w:w="9072" w:type="dxa"/>
        <w:jc w:val="left"/>
        <w:tblInd w:w="70" w:type="dxa"/>
        <w:tblBorders/>
        <w:tblCellMar>
          <w:top w:w="0" w:type="dxa"/>
          <w:left w:w="70" w:type="dxa"/>
          <w:bottom w:w="0" w:type="dxa"/>
          <w:right w:w="70" w:type="dxa"/>
        </w:tblCellMar>
        <w:tblLook w:firstRow="0" w:noVBand="0" w:lastRow="0" w:firstColumn="0" w:lastColumn="0" w:noHBand="0" w:val="0000"/>
      </w:tblPr>
      <w:tblGrid>
        <w:gridCol w:w="2975"/>
        <w:gridCol w:w="6096"/>
      </w:tblGrid>
      <w:tr>
        <w:trPr/>
        <w:tc>
          <w:tcPr>
            <w:tcW w:w="2975" w:type="dxa"/>
            <w:tcBorders/>
            <w:shd w:color="auto" w:fill="auto" w:val="clear"/>
          </w:tcPr>
          <w:p>
            <w:pPr>
              <w:pStyle w:val="Normal"/>
              <w:keepNext/>
              <w:spacing w:lineRule="auto" w:line="276"/>
              <w:jc w:val="right"/>
              <w:rPr/>
            </w:pPr>
            <w:r>
              <w:rPr/>
              <w:t>Osoba do kontaktów:</w:t>
            </w:r>
          </w:p>
        </w:tc>
        <w:tc>
          <w:tcPr>
            <w:tcW w:w="6096" w:type="dxa"/>
            <w:tcBorders>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Adres skrzynki e-PUAP:</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Nr telefonu:</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Nr faksu:</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Adres e-mail:</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bl>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142" w:hanging="0"/>
        <w:jc w:val="both"/>
        <w:rPr>
          <w:rFonts w:ascii="Times New Roman" w:hAnsi="Times New Roman" w:cs="Times New Roman"/>
          <w:sz w:val="24"/>
          <w:szCs w:val="24"/>
          <w:u w:val="single"/>
        </w:rPr>
      </w:pPr>
      <w:r>
        <w:rPr>
          <w:rFonts w:cs="Times New Roman" w:ascii="Times New Roman" w:hAnsi="Times New Roman"/>
          <w:sz w:val="24"/>
          <w:szCs w:val="24"/>
          <w:u w:val="single"/>
        </w:rPr>
        <w:t>Uwaga:</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t>W przypadku składania oferty przez podmioty występujące wspólnie należy podać dane dla wszystkich wspólników spółki cywilnej lub członków konsorcjum.</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sectPr>
          <w:footerReference w:type="default" r:id="rId5"/>
          <w:type w:val="nextPage"/>
          <w:pgSz w:w="11906" w:h="16838"/>
          <w:pgMar w:left="1417" w:right="1417" w:header="0" w:top="1417" w:footer="708" w:bottom="1417" w:gutter="0"/>
          <w:pgNumType w:fmt="decimal"/>
          <w:formProt w:val="false"/>
          <w:titlePg/>
          <w:textDirection w:val="lrTb"/>
          <w:docGrid w:type="default" w:linePitch="360" w:charSpace="4294961151"/>
        </w:sectPr>
        <w:pStyle w:val="ListParagraph"/>
        <w:numPr>
          <w:ilvl w:val="0"/>
          <w:numId w:val="23"/>
        </w:numPr>
        <w:spacing w:lineRule="auto" w:line="240" w:before="0" w:after="0"/>
        <w:ind w:left="-142" w:hanging="360"/>
        <w:contextualSpacing/>
        <w:jc w:val="both"/>
        <w:rPr/>
      </w:pPr>
      <w:r>
        <w:rPr>
          <w:rFonts w:eastAsia="Arial" w:cs="Times New Roman" w:ascii="Times New Roman" w:hAnsi="Times New Roman"/>
          <w:bCs/>
          <w:sz w:val="24"/>
          <w:szCs w:val="24"/>
        </w:rPr>
        <w:t xml:space="preserve">W odpowiedzi na ogłoszenie opublikowanym w </w:t>
      </w:r>
      <w:r>
        <w:rPr>
          <w:rFonts w:eastAsia="Arial" w:cs="Times New Roman" w:ascii="Times New Roman" w:hAnsi="Times New Roman"/>
          <w:bCs/>
          <w:sz w:val="24"/>
          <w:szCs w:val="24"/>
        </w:rPr>
        <w:t>BZP, stronie internetowej Zamawiającego, oferuję/my wykonanie przedmiotu zamówienia w pełnym rzeczowym zakresie określonym w SWZ na zasadach określonych w ustawie Prawo zamówień publicznych oraz zgodnie z poniższymi warunkami:</w:t>
      </w:r>
    </w:p>
    <w:p>
      <w:pPr>
        <w:pStyle w:val="Normal"/>
        <w:jc w:val="right"/>
        <w:rPr/>
      </w:pPr>
      <w:r>
        <w:rPr/>
      </w:r>
    </w:p>
    <w:p>
      <w:pPr>
        <w:pStyle w:val="ListParagraph"/>
        <w:tabs>
          <w:tab w:val="left" w:pos="284" w:leader="none"/>
        </w:tabs>
        <w:spacing w:lineRule="auto" w:line="240" w:before="0" w:after="0"/>
        <w:ind w:left="1080" w:hanging="0"/>
        <w:contextualSpacing/>
        <w:jc w:val="both"/>
        <w:rPr/>
      </w:pPr>
      <w:r>
        <w:rPr>
          <w:b/>
          <w:sz w:val="28"/>
          <w:szCs w:val="28"/>
        </w:rPr>
        <w:t xml:space="preserve">Kryterium nr 1 oceny oferty: Cena brutto za jedną sztukę posiłku </w:t>
      </w:r>
    </w:p>
    <w:tbl>
      <w:tblPr>
        <w:tblW w:w="921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firstRow="1" w:noVBand="1" w:lastRow="0" w:firstColumn="1" w:lastColumn="0" w:noHBand="0" w:val="04a0"/>
      </w:tblPr>
      <w:tblGrid>
        <w:gridCol w:w="676"/>
        <w:gridCol w:w="3822"/>
        <w:gridCol w:w="4714"/>
      </w:tblGrid>
      <w:tr>
        <w:trPr/>
        <w:tc>
          <w:tcPr>
            <w:tcW w:w="44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vAlign w:val="center"/>
          </w:tcPr>
          <w:p>
            <w:pPr>
              <w:pStyle w:val="ListParagraph"/>
              <w:spacing w:before="0" w:after="200"/>
              <w:ind w:left="1080" w:hanging="0"/>
              <w:contextualSpacing/>
              <w:jc w:val="center"/>
              <w:rPr/>
            </w:pPr>
            <w:r>
              <w:rPr/>
              <w:t>Rodzaj posiłku</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vAlign w:val="center"/>
          </w:tcPr>
          <w:p>
            <w:pPr>
              <w:pStyle w:val="Normal"/>
              <w:ind w:left="360" w:hanging="0"/>
              <w:jc w:val="center"/>
              <w:rPr/>
            </w:pPr>
            <w:r>
              <w:rPr/>
              <w:t>Cena brutto za sztukę wraz z dostawą</w:t>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vAlign w:val="center"/>
          </w:tcPr>
          <w:p>
            <w:pPr>
              <w:pStyle w:val="Normal"/>
              <w:ind w:left="360" w:hanging="0"/>
              <w:jc w:val="center"/>
              <w:rPr/>
            </w:pPr>
            <w:r>
              <w:rPr/>
              <w:t>1</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vAlign w:val="center"/>
          </w:tcPr>
          <w:p>
            <w:pPr>
              <w:pStyle w:val="Normal"/>
              <w:ind w:left="360" w:hanging="0"/>
              <w:jc w:val="center"/>
              <w:rPr/>
            </w:pPr>
            <w:r>
              <w:rPr/>
              <w:t>Ś</w:t>
            </w:r>
            <w:r>
              <w:rPr>
                <w:bCs/>
              </w:rPr>
              <w:t>niadanie</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tcPr>
          <w:p>
            <w:pPr>
              <w:pStyle w:val="ListParagraph"/>
              <w:spacing w:before="0" w:after="200"/>
              <w:ind w:left="1080" w:hanging="0"/>
              <w:contextualSpacing/>
              <w:jc w:val="center"/>
              <w:rPr/>
            </w:pPr>
            <w:r>
              <w:rPr/>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vAlign w:val="center"/>
          </w:tcPr>
          <w:p>
            <w:pPr>
              <w:pStyle w:val="Normal"/>
              <w:ind w:left="360" w:hanging="0"/>
              <w:jc w:val="center"/>
              <w:rPr/>
            </w:pPr>
            <w:r>
              <w:rPr/>
              <w:t>2</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vAlign w:val="center"/>
          </w:tcPr>
          <w:p>
            <w:pPr>
              <w:pStyle w:val="Normal"/>
              <w:ind w:left="360" w:hanging="0"/>
              <w:jc w:val="center"/>
              <w:rPr/>
            </w:pPr>
            <w:r>
              <w:rPr/>
              <w:t>II Śniadanie</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tcPr>
          <w:p>
            <w:pPr>
              <w:pStyle w:val="ListParagraph"/>
              <w:spacing w:before="0" w:after="200"/>
              <w:ind w:left="1080" w:hanging="0"/>
              <w:contextualSpacing/>
              <w:jc w:val="center"/>
              <w:rPr/>
            </w:pPr>
            <w:r>
              <w:rPr/>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vAlign w:val="center"/>
          </w:tcPr>
          <w:p>
            <w:pPr>
              <w:pStyle w:val="Normal"/>
              <w:ind w:left="360" w:hanging="0"/>
              <w:jc w:val="center"/>
              <w:rPr/>
            </w:pPr>
            <w:r>
              <w:rPr/>
              <w:t>3</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vAlign w:val="center"/>
          </w:tcPr>
          <w:p>
            <w:pPr>
              <w:pStyle w:val="Normal"/>
              <w:ind w:left="360" w:hanging="0"/>
              <w:jc w:val="center"/>
              <w:rPr/>
            </w:pPr>
            <w:r>
              <w:rPr/>
              <w:t>Obiad ( zupa + II danie )</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tcPr>
          <w:p>
            <w:pPr>
              <w:pStyle w:val="ListParagraph"/>
              <w:spacing w:before="0" w:after="200"/>
              <w:ind w:left="1080" w:hanging="0"/>
              <w:contextualSpacing/>
              <w:jc w:val="center"/>
              <w:rPr/>
            </w:pPr>
            <w:r>
              <w:rPr/>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vAlign w:val="center"/>
          </w:tcPr>
          <w:p>
            <w:pPr>
              <w:pStyle w:val="Normal"/>
              <w:ind w:left="360" w:hanging="0"/>
              <w:jc w:val="center"/>
              <w:rPr/>
            </w:pPr>
            <w:r>
              <w:rPr/>
              <w:t>4</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vAlign w:val="center"/>
          </w:tcPr>
          <w:p>
            <w:pPr>
              <w:pStyle w:val="Normal"/>
              <w:ind w:left="360" w:hanging="0"/>
              <w:jc w:val="center"/>
              <w:rPr/>
            </w:pPr>
            <w:r>
              <w:rPr/>
              <w:t>Podwieczorek</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tcPr>
          <w:p>
            <w:pPr>
              <w:pStyle w:val="ListParagraph"/>
              <w:spacing w:before="0" w:after="200"/>
              <w:ind w:left="1080" w:hanging="0"/>
              <w:contextualSpacing/>
              <w:jc w:val="center"/>
              <w:rPr/>
            </w:pPr>
            <w:r>
              <w:rPr/>
            </w:r>
          </w:p>
        </w:tc>
      </w:tr>
      <w:tr>
        <w:trPr/>
        <w:tc>
          <w:tcPr>
            <w:tcW w:w="44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vAlign w:val="center"/>
          </w:tcPr>
          <w:p>
            <w:pPr>
              <w:pStyle w:val="Normal"/>
              <w:ind w:left="360" w:hanging="0"/>
              <w:jc w:val="center"/>
              <w:rPr/>
            </w:pPr>
            <w:r>
              <w:rPr>
                <w:b/>
              </w:rPr>
              <w:t>RAZEM</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8" w:type="dxa"/>
            </w:tcMar>
          </w:tcPr>
          <w:p>
            <w:pPr>
              <w:pStyle w:val="ListParagraph"/>
              <w:spacing w:before="0" w:after="200"/>
              <w:ind w:left="1080" w:hanging="0"/>
              <w:contextualSpacing/>
              <w:jc w:val="center"/>
              <w:rPr>
                <w:b/>
                <w:b/>
              </w:rPr>
            </w:pPr>
            <w:r>
              <w:rPr>
                <w:b/>
              </w:rPr>
            </w:r>
          </w:p>
        </w:tc>
      </w:tr>
    </w:tbl>
    <w:p>
      <w:pPr>
        <w:pStyle w:val="ListParagraph"/>
        <w:spacing w:lineRule="auto" w:line="240" w:before="0" w:after="0"/>
        <w:ind w:left="108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1080" w:hanging="0"/>
        <w:contextualSpacing/>
        <w:rPr/>
      </w:pPr>
      <w:r>
        <w:rPr>
          <w:b/>
          <w:sz w:val="28"/>
          <w:szCs w:val="28"/>
        </w:rPr>
        <w:t>Kryterium nr 2 oceny ofert: Czas dostawy</w:t>
      </w:r>
      <w:r>
        <w:rPr>
          <w:sz w:val="28"/>
          <w:szCs w:val="28"/>
        </w:rPr>
        <w:t xml:space="preserve"> - ……………. </w:t>
      </w:r>
      <w:r>
        <w:rPr>
          <w:b/>
          <w:sz w:val="28"/>
          <w:szCs w:val="28"/>
        </w:rPr>
        <w:t>minut</w:t>
      </w:r>
    </w:p>
    <w:p>
      <w:pPr>
        <w:pStyle w:val="ListParagraph"/>
        <w:spacing w:lineRule="auto" w:line="240" w:before="0" w:after="0"/>
        <w:ind w:left="1080" w:hanging="0"/>
        <w:contextualSpacing/>
        <w:rPr/>
      </w:pPr>
      <w:r>
        <w:rPr>
          <w:b/>
          <w:sz w:val="28"/>
          <w:szCs w:val="28"/>
        </w:rPr>
        <w:t>Kryterium nr 3: Termin płatności faktury- .................dni</w:t>
      </w:r>
    </w:p>
    <w:p>
      <w:pPr>
        <w:pStyle w:val="ListParagraph"/>
        <w:spacing w:lineRule="auto" w:line="240" w:before="0" w:after="0"/>
        <w:ind w:left="108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360" w:hanging="0"/>
        <w:contextualSpacing/>
        <w:jc w:val="both"/>
        <w:rPr>
          <w:sz w:val="16"/>
          <w:szCs w:val="16"/>
        </w:rPr>
      </w:pPr>
      <w:r>
        <w:rPr>
          <w:sz w:val="16"/>
          <w:szCs w:val="16"/>
        </w:rPr>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podana wyżej cena ofertowa obejmuje wszelkie koszty związane z realizacją przedmiotu zamówienia, uwzględnia wszelkie koszty, okoliczności i ryzyka niezbędne do wykonania przedmiotu zamówienia dla osiągnięcia zamierzonego efektu rzeczowego, o których mowa w SWZ.</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zapoznałem się ze Specyfikacją Warunków Zamówienia i nie wnoszę do niej zastrzeżeń oraz uzyskałem konieczne informacje do przygotowania oferty.</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zapoznałem się z opisem przedmiotu zamówienia i nie wnoszę do niego zastrzeżeń.</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Wyrażam zgodę na warunki płatności określone w SWZ wraz z załącznikami oraz zgodne ze złożoną ofertą.</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akceptuję istotne postanowienia umowy zawarte w SWZ i zobowiązuję się, w przypadku wyboru mojej oferty, do zawarcia umowy na warunkach wymienionych w Istotnych postanowieniach umowy, w miejscu i terminie wyznaczonym przez Zamawiającego.</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zamówienie wykonamy samodzielnie* / przy pomocy podwykonawców*,</w:t>
      </w:r>
    </w:p>
    <w:p>
      <w:pPr>
        <w:pStyle w:val="ListParagraph"/>
        <w:spacing w:lineRule="auto" w:line="276"/>
        <w:ind w:left="360" w:right="214"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702" w:type="dxa"/>
        <w:jc w:val="left"/>
        <w:tblInd w:w="285" w:type="dxa"/>
        <w:tblCellMar>
          <w:top w:w="0" w:type="dxa"/>
          <w:left w:w="33" w:type="dxa"/>
          <w:bottom w:w="0" w:type="dxa"/>
          <w:right w:w="108" w:type="dxa"/>
        </w:tblCellMar>
        <w:tblLook w:firstRow="1" w:noVBand="1" w:lastRow="0" w:firstColumn="1" w:lastColumn="0" w:noHBand="0" w:val="04a0"/>
      </w:tblPr>
      <w:tblGrid>
        <w:gridCol w:w="3358"/>
        <w:gridCol w:w="2994"/>
        <w:gridCol w:w="2350"/>
      </w:tblGrid>
      <w:tr>
        <w:trPr/>
        <w:tc>
          <w:tcPr>
            <w:tcW w:w="3358" w:type="dxa"/>
            <w:tcBorders/>
            <w:shd w:color="auto" w:fill="auto" w:val="clear"/>
            <w:tcMar>
              <w:left w:w="33" w:type="dxa"/>
            </w:tcMar>
            <w:vAlign w:val="center"/>
          </w:tcPr>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Podwykonawca</w:t>
            </w:r>
          </w:p>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(nazwa)</w:t>
            </w:r>
          </w:p>
        </w:tc>
        <w:tc>
          <w:tcPr>
            <w:tcW w:w="2994" w:type="dxa"/>
            <w:tcBorders/>
            <w:shd w:color="auto" w:fill="auto" w:val="clear"/>
            <w:tcMar>
              <w:left w:w="33" w:type="dxa"/>
            </w:tcMar>
            <w:vAlign w:val="center"/>
          </w:tcPr>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Zakres rzeczowy</w:t>
            </w:r>
          </w:p>
        </w:tc>
        <w:tc>
          <w:tcPr>
            <w:tcW w:w="2350" w:type="dxa"/>
            <w:tcBorders/>
            <w:shd w:color="auto" w:fill="auto" w:val="clear"/>
            <w:tcMar>
              <w:left w:w="33" w:type="dxa"/>
            </w:tcMar>
            <w:vAlign w:val="center"/>
          </w:tcPr>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Zadanie</w:t>
            </w:r>
          </w:p>
        </w:tc>
      </w:tr>
      <w:tr>
        <w:trPr/>
        <w:tc>
          <w:tcPr>
            <w:tcW w:w="3358" w:type="dxa"/>
            <w:tcBorders/>
            <w:shd w:color="auto" w:fill="auto" w:val="clear"/>
            <w:tcMar>
              <w:left w:w="33"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33"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33" w:type="dxa"/>
            </w:tcMar>
          </w:tcPr>
          <w:p>
            <w:pPr>
              <w:pStyle w:val="ListParagraph"/>
              <w:spacing w:lineRule="auto" w:line="276" w:before="0" w:after="0"/>
              <w:ind w:left="0" w:right="214" w:hanging="0"/>
              <w:contextualSpacing/>
              <w:jc w:val="both"/>
              <w:rPr/>
            </w:pPr>
            <w:r>
              <w:rPr/>
            </w:r>
          </w:p>
        </w:tc>
      </w:tr>
      <w:tr>
        <w:trPr/>
        <w:tc>
          <w:tcPr>
            <w:tcW w:w="3358" w:type="dxa"/>
            <w:tcBorders/>
            <w:shd w:color="auto" w:fill="auto" w:val="clear"/>
            <w:tcMar>
              <w:left w:w="33"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33"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33" w:type="dxa"/>
            </w:tcMar>
          </w:tcPr>
          <w:p>
            <w:pPr>
              <w:pStyle w:val="ListParagraph"/>
              <w:spacing w:lineRule="auto" w:line="276" w:before="0" w:after="0"/>
              <w:ind w:left="0" w:right="214" w:hanging="0"/>
              <w:contextualSpacing/>
              <w:jc w:val="both"/>
              <w:rPr/>
            </w:pPr>
            <w:r>
              <w:rPr/>
            </w:r>
          </w:p>
        </w:tc>
      </w:tr>
      <w:tr>
        <w:trPr/>
        <w:tc>
          <w:tcPr>
            <w:tcW w:w="3358" w:type="dxa"/>
            <w:tcBorders/>
            <w:shd w:color="auto" w:fill="auto" w:val="clear"/>
            <w:tcMar>
              <w:left w:w="33"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33"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33" w:type="dxa"/>
            </w:tcMar>
          </w:tcPr>
          <w:p>
            <w:pPr>
              <w:pStyle w:val="ListParagraph"/>
              <w:spacing w:lineRule="auto" w:line="276" w:before="0" w:after="0"/>
              <w:ind w:left="0" w:right="214" w:hanging="0"/>
              <w:contextualSpacing/>
              <w:jc w:val="both"/>
              <w:rPr/>
            </w:pPr>
            <w:r>
              <w:rPr/>
            </w:r>
          </w:p>
        </w:tc>
      </w:tr>
      <w:tr>
        <w:trPr/>
        <w:tc>
          <w:tcPr>
            <w:tcW w:w="3358" w:type="dxa"/>
            <w:tcBorders/>
            <w:shd w:color="auto" w:fill="auto" w:val="clear"/>
            <w:tcMar>
              <w:left w:w="33"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33"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33" w:type="dxa"/>
            </w:tcMar>
          </w:tcPr>
          <w:p>
            <w:pPr>
              <w:pStyle w:val="ListParagraph"/>
              <w:spacing w:lineRule="auto" w:line="276" w:before="0" w:after="0"/>
              <w:ind w:left="0" w:right="214" w:hanging="0"/>
              <w:contextualSpacing/>
              <w:jc w:val="both"/>
              <w:rPr/>
            </w:pPr>
            <w:r>
              <w:rPr/>
            </w:r>
          </w:p>
        </w:tc>
      </w:tr>
    </w:tbl>
    <w:p>
      <w:pPr>
        <w:pStyle w:val="ListParagraph"/>
        <w:spacing w:lineRule="auto" w:line="276"/>
        <w:ind w:left="360" w:right="214" w:hanging="0"/>
        <w:jc w:val="both"/>
        <w:rPr>
          <w:rFonts w:ascii="Times New Roman" w:hAnsi="Times New Roman" w:cs="Times New Roman"/>
          <w:sz w:val="24"/>
          <w:szCs w:val="24"/>
        </w:rPr>
      </w:pPr>
      <w:r>
        <w:rPr>
          <w:rFonts w:cs="Times New Roman" w:ascii="Times New Roman" w:hAnsi="Times New Roman"/>
          <w:sz w:val="24"/>
          <w:szCs w:val="24"/>
        </w:rPr>
        <w:t>W przypadku nie wypełnienia tego punktu w całości, bądź nie wymienienia zakresu rzeczowego lub zadania, które zostaną powierzone podwykonawcom, Zamawiający uzna, że Wykonawca wykona zamówienie samodzielnie.</w:t>
      </w:r>
    </w:p>
    <w:p>
      <w:pPr>
        <w:pStyle w:val="ListParagraph"/>
        <w:spacing w:lineRule="auto" w:line="276"/>
        <w:ind w:left="360" w:right="214" w:hanging="0"/>
        <w:jc w:val="both"/>
        <w:rPr>
          <w:rFonts w:ascii="Times New Roman" w:hAnsi="Times New Roman" w:cs="Times New Roman"/>
          <w:i/>
          <w:i/>
          <w:iCs/>
          <w:sz w:val="24"/>
          <w:szCs w:val="24"/>
        </w:rPr>
      </w:pPr>
      <w:r>
        <w:rPr>
          <w:rFonts w:cs="Times New Roman" w:ascii="Times New Roman" w:hAnsi="Times New Roman"/>
          <w:i/>
          <w:iCs/>
          <w:sz w:val="24"/>
          <w:szCs w:val="24"/>
        </w:rPr>
        <w:t>*niepotrzebne skreślić</w:t>
      </w:r>
    </w:p>
    <w:p>
      <w:pPr>
        <w:pStyle w:val="ListParagraph"/>
        <w:spacing w:lineRule="auto" w:line="276"/>
        <w:ind w:left="360" w:right="214"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before="0" w:after="0"/>
        <w:ind w:left="360"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Informuję, że wybór przedmiotowej oferty będzie* / nie będzie* prowadzić do powstania u Zamawiającego obowiązku podatkowego. Jeżeli taki obowiązek powstanie u Zamawiającego informuję, iż dotyczy on:</w:t>
      </w:r>
    </w:p>
    <w:p>
      <w:pPr>
        <w:pStyle w:val="Normal"/>
        <w:spacing w:lineRule="auto" w:line="276"/>
        <w:ind w:left="720" w:right="214" w:hanging="0"/>
        <w:jc w:val="both"/>
        <w:rPr>
          <w:b/>
          <w:b/>
        </w:rPr>
      </w:pPr>
      <w:r>
        <w:rPr>
          <w:b/>
        </w:rPr>
      </w:r>
    </w:p>
    <w:tbl>
      <w:tblPr>
        <w:tblStyle w:val="Tabela-Siatka"/>
        <w:tblW w:w="9062" w:type="dxa"/>
        <w:jc w:val="left"/>
        <w:tblInd w:w="-75" w:type="dxa"/>
        <w:tblCellMar>
          <w:top w:w="0" w:type="dxa"/>
          <w:left w:w="33" w:type="dxa"/>
          <w:bottom w:w="0" w:type="dxa"/>
          <w:right w:w="108" w:type="dxa"/>
        </w:tblCellMar>
        <w:tblLook w:firstRow="1" w:noVBand="1" w:lastRow="0" w:firstColumn="1" w:lastColumn="0" w:noHBand="0" w:val="04a0"/>
      </w:tblPr>
      <w:tblGrid>
        <w:gridCol w:w="1429"/>
        <w:gridCol w:w="4773"/>
        <w:gridCol w:w="2860"/>
      </w:tblGrid>
      <w:tr>
        <w:trPr/>
        <w:tc>
          <w:tcPr>
            <w:tcW w:w="1429" w:type="dxa"/>
            <w:tcBorders/>
            <w:shd w:color="auto" w:fill="auto" w:val="clear"/>
            <w:tcMar>
              <w:left w:w="33" w:type="dxa"/>
            </w:tcMar>
          </w:tcPr>
          <w:p>
            <w:pPr>
              <w:pStyle w:val="Normal"/>
              <w:spacing w:lineRule="auto" w:line="276" w:before="0" w:after="0"/>
              <w:ind w:left="720" w:right="214" w:hanging="0"/>
              <w:contextualSpacing/>
              <w:jc w:val="center"/>
              <w:rPr/>
            </w:pPr>
            <w:r>
              <w:rPr/>
              <w:t>Lp.</w:t>
            </w:r>
          </w:p>
        </w:tc>
        <w:tc>
          <w:tcPr>
            <w:tcW w:w="4773" w:type="dxa"/>
            <w:tcBorders/>
            <w:shd w:color="auto" w:fill="auto" w:val="clear"/>
            <w:tcMar>
              <w:left w:w="33" w:type="dxa"/>
            </w:tcMar>
          </w:tcPr>
          <w:p>
            <w:pPr>
              <w:pStyle w:val="Normal"/>
              <w:spacing w:lineRule="auto" w:line="276" w:before="0" w:after="0"/>
              <w:ind w:left="720" w:right="214" w:hanging="0"/>
              <w:contextualSpacing/>
              <w:jc w:val="center"/>
              <w:rPr>
                <w:b/>
                <w:b/>
              </w:rPr>
            </w:pPr>
            <w:r>
              <w:rPr/>
              <w:t>Nazwa (rodzaj) towaru lub usługi lub roboty budowlanej</w:t>
            </w:r>
          </w:p>
        </w:tc>
        <w:tc>
          <w:tcPr>
            <w:tcW w:w="2860" w:type="dxa"/>
            <w:tcBorders/>
            <w:shd w:color="auto" w:fill="auto" w:val="clear"/>
            <w:tcMar>
              <w:left w:w="33" w:type="dxa"/>
            </w:tcMar>
          </w:tcPr>
          <w:p>
            <w:pPr>
              <w:pStyle w:val="Normal"/>
              <w:spacing w:lineRule="auto" w:line="276" w:before="0" w:after="0"/>
              <w:ind w:left="720" w:right="214" w:hanging="0"/>
              <w:contextualSpacing/>
              <w:jc w:val="center"/>
              <w:rPr>
                <w:b/>
                <w:b/>
              </w:rPr>
            </w:pPr>
            <w:r>
              <w:rPr/>
              <w:t>Wartość bez kwoty podatku</w:t>
            </w:r>
          </w:p>
        </w:tc>
      </w:tr>
      <w:tr>
        <w:trPr/>
        <w:tc>
          <w:tcPr>
            <w:tcW w:w="1429" w:type="dxa"/>
            <w:tcBorders/>
            <w:shd w:color="auto" w:fill="auto" w:val="clear"/>
            <w:tcMar>
              <w:left w:w="33" w:type="dxa"/>
            </w:tcMar>
          </w:tcPr>
          <w:p>
            <w:pPr>
              <w:pStyle w:val="Normal"/>
              <w:spacing w:lineRule="auto" w:line="276" w:before="0" w:after="0"/>
              <w:ind w:left="720" w:right="214" w:hanging="0"/>
              <w:contextualSpacing/>
              <w:jc w:val="center"/>
              <w:rPr/>
            </w:pPr>
            <w:r>
              <w:rPr/>
              <w:t>1.</w:t>
            </w:r>
          </w:p>
        </w:tc>
        <w:tc>
          <w:tcPr>
            <w:tcW w:w="4773" w:type="dxa"/>
            <w:tcBorders/>
            <w:shd w:color="auto" w:fill="auto" w:val="clear"/>
            <w:tcMar>
              <w:left w:w="33" w:type="dxa"/>
            </w:tcMar>
          </w:tcPr>
          <w:p>
            <w:pPr>
              <w:pStyle w:val="Normal"/>
              <w:spacing w:lineRule="auto" w:line="276" w:before="0" w:after="0"/>
              <w:ind w:left="720" w:right="214" w:hanging="0"/>
              <w:contextualSpacing/>
              <w:jc w:val="center"/>
              <w:rPr>
                <w:b/>
                <w:b/>
              </w:rPr>
            </w:pPr>
            <w:r>
              <w:rPr>
                <w:b/>
              </w:rPr>
            </w:r>
          </w:p>
        </w:tc>
        <w:tc>
          <w:tcPr>
            <w:tcW w:w="2860" w:type="dxa"/>
            <w:tcBorders/>
            <w:shd w:color="auto" w:fill="auto" w:val="clear"/>
            <w:tcMar>
              <w:left w:w="33" w:type="dxa"/>
            </w:tcMar>
          </w:tcPr>
          <w:p>
            <w:pPr>
              <w:pStyle w:val="Normal"/>
              <w:spacing w:lineRule="auto" w:line="276" w:before="0" w:after="0"/>
              <w:ind w:left="720" w:right="214" w:hanging="0"/>
              <w:contextualSpacing/>
              <w:jc w:val="center"/>
              <w:rPr>
                <w:b/>
                <w:b/>
              </w:rPr>
            </w:pPr>
            <w:r>
              <w:rPr>
                <w:b/>
              </w:rPr>
            </w:r>
          </w:p>
        </w:tc>
      </w:tr>
      <w:tr>
        <w:trPr/>
        <w:tc>
          <w:tcPr>
            <w:tcW w:w="1429" w:type="dxa"/>
            <w:tcBorders/>
            <w:shd w:color="auto" w:fill="auto" w:val="clear"/>
            <w:tcMar>
              <w:left w:w="33" w:type="dxa"/>
            </w:tcMar>
          </w:tcPr>
          <w:p>
            <w:pPr>
              <w:pStyle w:val="Normal"/>
              <w:spacing w:lineRule="auto" w:line="276" w:before="0" w:after="0"/>
              <w:ind w:left="720" w:right="214" w:hanging="0"/>
              <w:contextualSpacing/>
              <w:jc w:val="center"/>
              <w:rPr/>
            </w:pPr>
            <w:r>
              <w:rPr/>
              <w:t>…</w:t>
            </w:r>
          </w:p>
        </w:tc>
        <w:tc>
          <w:tcPr>
            <w:tcW w:w="4773" w:type="dxa"/>
            <w:tcBorders/>
            <w:shd w:color="auto" w:fill="auto" w:val="clear"/>
            <w:tcMar>
              <w:left w:w="33" w:type="dxa"/>
            </w:tcMar>
          </w:tcPr>
          <w:p>
            <w:pPr>
              <w:pStyle w:val="Normal"/>
              <w:spacing w:lineRule="auto" w:line="276" w:before="0" w:after="0"/>
              <w:ind w:left="720" w:right="214" w:hanging="0"/>
              <w:contextualSpacing/>
              <w:jc w:val="center"/>
              <w:rPr>
                <w:b/>
                <w:b/>
              </w:rPr>
            </w:pPr>
            <w:r>
              <w:rPr>
                <w:b/>
              </w:rPr>
            </w:r>
          </w:p>
        </w:tc>
        <w:tc>
          <w:tcPr>
            <w:tcW w:w="2860" w:type="dxa"/>
            <w:tcBorders/>
            <w:shd w:color="auto" w:fill="auto" w:val="clear"/>
            <w:tcMar>
              <w:left w:w="33" w:type="dxa"/>
            </w:tcMar>
          </w:tcPr>
          <w:p>
            <w:pPr>
              <w:pStyle w:val="Normal"/>
              <w:spacing w:lineRule="auto" w:line="276" w:before="0" w:after="0"/>
              <w:ind w:left="720" w:right="214" w:hanging="0"/>
              <w:contextualSpacing/>
              <w:jc w:val="center"/>
              <w:rPr>
                <w:b/>
                <w:b/>
              </w:rPr>
            </w:pPr>
            <w:r>
              <w:rPr>
                <w:b/>
              </w:rPr>
            </w:r>
          </w:p>
        </w:tc>
      </w:tr>
      <w:tr>
        <w:trPr/>
        <w:tc>
          <w:tcPr>
            <w:tcW w:w="1429" w:type="dxa"/>
            <w:tcBorders/>
            <w:shd w:color="auto" w:fill="auto" w:val="clear"/>
            <w:tcMar>
              <w:left w:w="33" w:type="dxa"/>
            </w:tcMar>
          </w:tcPr>
          <w:p>
            <w:pPr>
              <w:pStyle w:val="Normal"/>
              <w:spacing w:lineRule="auto" w:line="276" w:before="0" w:after="0"/>
              <w:ind w:left="720" w:right="214" w:hanging="0"/>
              <w:contextualSpacing/>
              <w:jc w:val="center"/>
              <w:rPr/>
            </w:pPr>
            <w:r>
              <w:rPr/>
              <w:t>…</w:t>
            </w:r>
          </w:p>
        </w:tc>
        <w:tc>
          <w:tcPr>
            <w:tcW w:w="4773" w:type="dxa"/>
            <w:tcBorders/>
            <w:shd w:color="auto" w:fill="auto" w:val="clear"/>
            <w:tcMar>
              <w:left w:w="33" w:type="dxa"/>
            </w:tcMar>
          </w:tcPr>
          <w:p>
            <w:pPr>
              <w:pStyle w:val="Normal"/>
              <w:spacing w:lineRule="auto" w:line="276" w:before="0" w:after="0"/>
              <w:ind w:left="720" w:right="214" w:hanging="0"/>
              <w:contextualSpacing/>
              <w:jc w:val="center"/>
              <w:rPr>
                <w:b/>
                <w:b/>
              </w:rPr>
            </w:pPr>
            <w:r>
              <w:rPr>
                <w:b/>
              </w:rPr>
            </w:r>
          </w:p>
        </w:tc>
        <w:tc>
          <w:tcPr>
            <w:tcW w:w="2860" w:type="dxa"/>
            <w:tcBorders/>
            <w:shd w:color="auto" w:fill="auto" w:val="clear"/>
            <w:tcMar>
              <w:left w:w="33" w:type="dxa"/>
            </w:tcMar>
          </w:tcPr>
          <w:p>
            <w:pPr>
              <w:pStyle w:val="Normal"/>
              <w:spacing w:lineRule="auto" w:line="276" w:before="0" w:after="0"/>
              <w:ind w:left="720" w:right="214" w:hanging="0"/>
              <w:contextualSpacing/>
              <w:jc w:val="center"/>
              <w:rPr>
                <w:b/>
                <w:b/>
              </w:rPr>
            </w:pPr>
            <w:r>
              <w:rPr>
                <w:b/>
              </w:rPr>
            </w:r>
          </w:p>
        </w:tc>
      </w:tr>
    </w:tbl>
    <w:p>
      <w:pPr>
        <w:pStyle w:val="Normal"/>
        <w:spacing w:lineRule="auto" w:line="276"/>
        <w:ind w:left="720" w:right="214" w:hanging="0"/>
        <w:jc w:val="both"/>
        <w:rPr>
          <w:bCs/>
          <w:i/>
          <w:i/>
          <w:iCs/>
        </w:rPr>
      </w:pPr>
      <w:r>
        <w:rPr>
          <w:bCs/>
          <w:i/>
          <w:iCs/>
        </w:rPr>
        <w:t>*niepotrzebne skreślić</w:t>
      </w:r>
    </w:p>
    <w:p>
      <w:pPr>
        <w:pStyle w:val="ListParagraph"/>
        <w:numPr>
          <w:ilvl w:val="0"/>
          <w:numId w:val="23"/>
        </w:numPr>
        <w:spacing w:lineRule="auto" w:line="276" w:before="0" w:after="0"/>
        <w:ind w:left="360"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uważam się związany niniejszą ofertą w okresie wskazanym w specyfikacji warunków zamówienia.</w:t>
      </w:r>
    </w:p>
    <w:p>
      <w:pPr>
        <w:pStyle w:val="ListParagraph"/>
        <w:spacing w:lineRule="auto" w:line="276" w:before="0" w:after="0"/>
        <w:ind w:left="360" w:right="214"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3"/>
        </w:numPr>
        <w:spacing w:lineRule="auto" w:line="276" w:before="0" w:after="0"/>
        <w:contextualSpacing/>
        <w:jc w:val="both"/>
        <w:rPr>
          <w:rFonts w:ascii="Times New Roman" w:hAnsi="Times New Roman" w:cs="Times New Roman"/>
          <w:b/>
          <w:b/>
          <w:sz w:val="24"/>
          <w:szCs w:val="24"/>
        </w:rPr>
      </w:pPr>
      <w:r>
        <w:rPr>
          <w:rFonts w:cs="Times New Roman" w:ascii="Times New Roman" w:hAnsi="Times New Roman"/>
          <w:sz w:val="24"/>
          <w:szCs w:val="24"/>
        </w:rPr>
        <w:t>Oświadczam, iż w cenie oferty uwzględniliśmy wszystkie wymagania SWZ oraz wszelkie koszty związane z realizacją zamówienia.</w:t>
      </w:r>
    </w:p>
    <w:p>
      <w:pPr>
        <w:pStyle w:val="NoSpacing"/>
        <w:rPr/>
      </w:pPr>
      <w:r>
        <w:rPr/>
      </w:r>
    </w:p>
    <w:p>
      <w:pPr>
        <w:pStyle w:val="ListParagraph"/>
        <w:numPr>
          <w:ilvl w:val="0"/>
          <w:numId w:val="23"/>
        </w:numPr>
        <w:spacing w:lineRule="auto" w:line="276" w:before="0" w:after="0"/>
        <w:contextualSpacing/>
        <w:jc w:val="both"/>
        <w:rPr>
          <w:rFonts w:ascii="Times New Roman" w:hAnsi="Times New Roman" w:cs="Times New Roman"/>
          <w:b/>
          <w:b/>
          <w:sz w:val="24"/>
          <w:szCs w:val="24"/>
        </w:rPr>
      </w:pPr>
      <w:r>
        <w:rPr>
          <w:rFonts w:cs="Times New Roman"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pPr>
        <w:pStyle w:val="ListParagraph"/>
        <w:spacing w:lineRule="auto" w:line="276"/>
        <w:ind w:left="360" w:right="214"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Zgodnie z wymogami Zamawiającego, przedstawiamy wraz z ofertą w załączeniu następujące oświadczenia i dokumenty wymienione w Specyfikacji Warunków Zamówienia</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1.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2.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3.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4.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5. ………………………………………………………………………………………….</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Oświadczam / Oświadczamy, że uważam/y się związany/i niniejszą ofertą przez okres wskazany w SWZ.</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before="0" w:after="0"/>
        <w:ind w:left="284" w:hanging="360"/>
        <w:contextualSpacing/>
        <w:jc w:val="both"/>
        <w:rPr>
          <w:rFonts w:ascii="Times New Roman" w:hAnsi="Times New Roman" w:cs="Times New Roman"/>
          <w:sz w:val="24"/>
          <w:szCs w:val="24"/>
        </w:rPr>
      </w:pPr>
      <w:r>
        <w:rPr>
          <w:rFonts w:cs="Times New Roman" w:ascii="Times New Roman" w:hAnsi="Times New Roman"/>
          <w:sz w:val="24"/>
          <w:szCs w:val="24"/>
        </w:rPr>
        <w:t>Oświadczam / Oświadczamy, że zapoznałem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p>
      <w:pPr>
        <w:pStyle w:val="Normal"/>
        <w:spacing w:lineRule="auto" w:line="276"/>
        <w:jc w:val="both"/>
        <w:rPr/>
      </w:pPr>
      <w:r>
        <w:rPr/>
      </w:r>
    </w:p>
    <w:tbl>
      <w:tblPr>
        <w:tblW w:w="9072" w:type="dxa"/>
        <w:jc w:val="left"/>
        <w:tblInd w:w="0" w:type="dxa"/>
        <w:tblBorders/>
        <w:tblCellMar>
          <w:top w:w="0" w:type="dxa"/>
          <w:left w:w="108" w:type="dxa"/>
          <w:bottom w:w="0" w:type="dxa"/>
          <w:right w:w="108" w:type="dxa"/>
        </w:tblCellMar>
        <w:tblLook w:firstRow="1" w:noVBand="1" w:lastRow="0" w:firstColumn="1" w:lastColumn="0" w:noHBand="0" w:val="04a0"/>
      </w:tblPr>
      <w:tblGrid>
        <w:gridCol w:w="576"/>
        <w:gridCol w:w="8495"/>
      </w:tblGrid>
      <w:tr>
        <w:trPr>
          <w:trHeight w:val="311" w:hRule="atLeast"/>
        </w:trPr>
        <w:tc>
          <w:tcPr>
            <w:tcW w:w="576" w:type="dxa"/>
            <w:tcBorders/>
            <w:shd w:color="auto" w:fill="auto" w:val="clear"/>
          </w:tcPr>
          <w:p>
            <w:pPr>
              <w:pStyle w:val="Normal"/>
              <w:spacing w:beforeAutospacing="1" w:after="0"/>
              <w:contextualSpacing/>
              <w:jc w:val="right"/>
              <w:rPr>
                <w:i/>
                <w:i/>
                <w:color w:val="000000"/>
              </w:rPr>
            </w:pPr>
            <w:r>
              <w:rPr>
                <w:i/>
                <w:color w:val="000000"/>
              </w:rPr>
              <w:t>**</w:t>
            </w:r>
          </w:p>
        </w:tc>
        <w:tc>
          <w:tcPr>
            <w:tcW w:w="8495" w:type="dxa"/>
            <w:tcBorders/>
            <w:shd w:color="auto" w:fill="auto" w:val="clear"/>
          </w:tcPr>
          <w:p>
            <w:pPr>
              <w:pStyle w:val="Normal"/>
              <w:spacing w:beforeAutospacing="1" w:after="0"/>
              <w:ind w:left="-57" w:hanging="0"/>
              <w:contextualSpacing/>
              <w:jc w:val="both"/>
              <w:rPr>
                <w:i/>
                <w:i/>
                <w:color w:val="000000"/>
              </w:rPr>
            </w:pPr>
            <w:r>
              <w:rPr>
                <w:i/>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trPr>
          <w:trHeight w:val="907" w:hRule="atLeast"/>
        </w:trPr>
        <w:tc>
          <w:tcPr>
            <w:tcW w:w="576" w:type="dxa"/>
            <w:tcBorders/>
            <w:shd w:color="auto" w:fill="auto" w:val="clear"/>
          </w:tcPr>
          <w:p>
            <w:pPr>
              <w:pStyle w:val="Normal"/>
              <w:spacing w:beforeAutospacing="1" w:after="0"/>
              <w:contextualSpacing/>
              <w:jc w:val="right"/>
              <w:rPr>
                <w:i/>
                <w:i/>
                <w:color w:val="000000"/>
              </w:rPr>
            </w:pPr>
            <w:r>
              <w:rPr>
                <w:i/>
                <w:color w:val="000000"/>
              </w:rPr>
              <w:t>***</w:t>
            </w:r>
          </w:p>
        </w:tc>
        <w:tc>
          <w:tcPr>
            <w:tcW w:w="8495" w:type="dxa"/>
            <w:tcBorders/>
            <w:shd w:color="auto" w:fill="auto" w:val="clear"/>
          </w:tcPr>
          <w:p>
            <w:pPr>
              <w:pStyle w:val="Normal"/>
              <w:spacing w:beforeAutospacing="1" w:after="0"/>
              <w:ind w:left="-57" w:hanging="0"/>
              <w:contextualSpacing/>
              <w:jc w:val="both"/>
              <w:rPr>
                <w:i/>
                <w:i/>
                <w:color w:val="000000"/>
              </w:rPr>
            </w:pPr>
            <w:r>
              <w:rPr>
                <w:i/>
                <w:color w:val="00000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pPr>
        <w:pStyle w:val="Normal"/>
        <w:spacing w:lineRule="auto" w:line="276"/>
        <w:jc w:val="both"/>
        <w:rPr/>
      </w:pPr>
      <w:r>
        <w:rPr/>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Oświadczam, że przed przygotowaniem i złożeniem Zamawiającemu oferty zapoznałem się z treścią Regulaminu korzystania z miniPortalu, znajdującego się na stronie internetowej https://miniportal.uzp.gov.pl.</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ind w:left="360" w:hanging="0"/>
        <w:contextualSpacing/>
        <w:jc w:val="both"/>
        <w:rPr>
          <w:rFonts w:ascii="Times New Roman" w:hAnsi="Times New Roman" w:cs="Times New Roman"/>
          <w:b/>
          <w:b/>
          <w:i/>
          <w:i/>
          <w:color w:val="000000" w:themeColor="text1"/>
          <w:sz w:val="20"/>
          <w:szCs w:val="20"/>
        </w:rPr>
      </w:pPr>
      <w:r>
        <w:rPr>
          <w:rFonts w:cs="Times New Roman" w:ascii="Times New Roman" w:hAnsi="Times New Roman"/>
          <w:b/>
          <w:i/>
          <w:color w:val="000000" w:themeColor="text1"/>
          <w:sz w:val="20"/>
          <w:szCs w:val="20"/>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tbl>
      <w:tblPr>
        <w:tblStyle w:val="Tabela-Siatka"/>
        <w:tblW w:w="8712" w:type="dxa"/>
        <w:jc w:val="left"/>
        <w:tblInd w:w="360" w:type="dxa"/>
        <w:tblCellMar>
          <w:top w:w="0" w:type="dxa"/>
          <w:left w:w="183" w:type="dxa"/>
          <w:bottom w:w="0" w:type="dxa"/>
          <w:right w:w="108" w:type="dxa"/>
        </w:tblCellMar>
        <w:tblLook w:firstRow="1" w:noVBand="1" w:lastRow="0" w:firstColumn="1" w:lastColumn="0" w:noHBand="0" w:val="04a0"/>
      </w:tblPr>
      <w:tblGrid>
        <w:gridCol w:w="2937"/>
        <w:gridCol w:w="2858"/>
        <w:gridCol w:w="2917"/>
      </w:tblGrid>
      <w:tr>
        <w:trPr/>
        <w:tc>
          <w:tcPr>
            <w:tcW w:w="2937" w:type="dxa"/>
            <w:tcBorders>
              <w:top w:val="dashed" w:sz="4" w:space="0" w:color="00000A"/>
              <w:left w:val="nil"/>
              <w:bottom w:val="nil"/>
              <w:right w:val="nil"/>
              <w:insideH w:val="nil"/>
              <w:insideV w:val="nil"/>
            </w:tcBorders>
            <w:shd w:color="auto" w:fill="auto" w:val="clear"/>
            <w:vAlign w:val="center"/>
          </w:tcPr>
          <w:p>
            <w:pPr>
              <w:pStyle w:val="Normal"/>
              <w:spacing w:lineRule="auto" w:line="276" w:before="0" w:after="0"/>
              <w:ind w:left="720" w:hanging="39"/>
              <w:contextualSpacing/>
              <w:jc w:val="center"/>
              <w:rPr>
                <w:i/>
                <w:i/>
                <w:sz w:val="20"/>
              </w:rPr>
            </w:pPr>
            <w:r>
              <w:rPr>
                <w:i/>
                <w:sz w:val="20"/>
              </w:rPr>
              <w:t>(miejscowość, data)</w:t>
            </w:r>
          </w:p>
        </w:tc>
        <w:tc>
          <w:tcPr>
            <w:tcW w:w="2858" w:type="dxa"/>
            <w:tcBorders>
              <w:top w:val="nil"/>
              <w:left w:val="nil"/>
              <w:bottom w:val="nil"/>
              <w:right w:val="nil"/>
              <w:insideH w:val="nil"/>
              <w:insideV w:val="nil"/>
            </w:tcBorders>
            <w:shd w:color="auto" w:fill="auto" w:val="clear"/>
            <w:vAlign w:val="center"/>
          </w:tcPr>
          <w:p>
            <w:pPr>
              <w:pStyle w:val="ListParagraph"/>
              <w:spacing w:lineRule="auto" w:line="276" w:before="0" w:after="0"/>
              <w:ind w:left="0" w:hanging="0"/>
              <w:contextualSpacing/>
              <w:jc w:val="center"/>
              <w:rPr>
                <w:rFonts w:ascii="Times New Roman" w:hAnsi="Times New Roman" w:cs="Times New Roman"/>
                <w:i/>
                <w:i/>
              </w:rPr>
            </w:pPr>
            <w:r>
              <w:rPr>
                <w:rFonts w:cs="Times New Roman" w:ascii="Times New Roman" w:hAnsi="Times New Roman"/>
                <w:i/>
              </w:rPr>
            </w:r>
          </w:p>
        </w:tc>
        <w:tc>
          <w:tcPr>
            <w:tcW w:w="2917" w:type="dxa"/>
            <w:tcBorders>
              <w:top w:val="dashed" w:sz="4" w:space="0" w:color="00000A"/>
              <w:left w:val="nil"/>
              <w:bottom w:val="nil"/>
              <w:right w:val="nil"/>
              <w:insideH w:val="nil"/>
              <w:insideV w:val="nil"/>
            </w:tcBorders>
            <w:shd w:color="auto" w:fill="auto" w:val="clear"/>
            <w:vAlign w:val="center"/>
          </w:tcPr>
          <w:p>
            <w:pPr>
              <w:pStyle w:val="ListParagraph"/>
              <w:spacing w:lineRule="auto" w:line="276" w:before="0" w:after="0"/>
              <w:ind w:left="0" w:hanging="0"/>
              <w:contextualSpacing/>
              <w:jc w:val="center"/>
              <w:rPr>
                <w:rFonts w:ascii="Times New Roman" w:hAnsi="Times New Roman" w:cs="Times New Roman"/>
                <w:i/>
                <w:i/>
              </w:rPr>
            </w:pPr>
            <w:r>
              <w:rPr>
                <w:rFonts w:cs="Times New Roman" w:ascii="Times New Roman" w:hAnsi="Times New Roman"/>
                <w:i/>
                <w:sz w:val="20"/>
              </w:rPr>
              <w:t>(pieczątki imienne i podpisy)</w:t>
            </w:r>
          </w:p>
        </w:tc>
      </w:tr>
    </w:tbl>
    <w:p>
      <w:pPr>
        <w:pStyle w:val="Normal"/>
        <w:spacing w:lineRule="auto" w:line="276" w:before="0" w:after="200"/>
        <w:contextualSpacing/>
        <w:rPr/>
      </w:pPr>
      <w:r>
        <w:rPr/>
      </w:r>
      <w:r>
        <w:br w:type="page"/>
      </w:r>
    </w:p>
    <w:p>
      <w:pPr>
        <w:pStyle w:val="Nagwek1"/>
        <w:jc w:val="right"/>
        <w:rPr>
          <w:rFonts w:ascii="Times New Roman" w:hAnsi="Times New Roman" w:cs="Times New Roman"/>
          <w:i/>
          <w:i/>
          <w:color w:val="000000" w:themeColor="text1"/>
          <w:sz w:val="24"/>
          <w:szCs w:val="24"/>
        </w:rPr>
      </w:pPr>
      <w:bookmarkStart w:id="24" w:name="_Toc73531085"/>
      <w:bookmarkEnd w:id="24"/>
      <w:r>
        <w:rPr>
          <w:rFonts w:cs="Times New Roman" w:ascii="Times New Roman" w:hAnsi="Times New Roman"/>
          <w:i/>
          <w:color w:val="000000" w:themeColor="text1"/>
          <w:sz w:val="24"/>
          <w:szCs w:val="24"/>
        </w:rPr>
        <w:t>Załącznik nr 2 do SWZ</w:t>
      </w:r>
    </w:p>
    <w:p>
      <w:pPr>
        <w:pStyle w:val="Normal"/>
        <w:spacing w:lineRule="auto" w:line="276"/>
        <w:ind w:left="1469" w:hanging="0"/>
        <w:jc w:val="right"/>
        <w:rPr>
          <w:spacing w:val="-4"/>
        </w:rPr>
      </w:pPr>
      <w:r>
        <w:rPr>
          <w:spacing w:val="-4"/>
        </w:rPr>
      </w:r>
    </w:p>
    <w:p>
      <w:pPr>
        <w:pStyle w:val="Normal"/>
        <w:tabs>
          <w:tab w:val="left" w:pos="1980" w:leader="none"/>
        </w:tabs>
        <w:spacing w:lineRule="auto" w:line="276"/>
        <w:rPr>
          <w:b/>
          <w:b/>
          <w:bCs/>
          <w:color w:val="000000"/>
        </w:rPr>
      </w:pPr>
      <w:r>
        <w:rPr>
          <w:b/>
          <w:bCs/>
          <w:color w:val="000000"/>
        </w:rPr>
      </w:r>
    </w:p>
    <w:tbl>
      <w:tblPr>
        <w:tblW w:w="3686" w:type="dxa"/>
        <w:jc w:val="left"/>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686"/>
      </w:tblGrid>
      <w:tr>
        <w:trPr/>
        <w:tc>
          <w:tcPr>
            <w:tcW w:w="3686" w:type="dxa"/>
            <w:tcBorders>
              <w:top w:val="dashed" w:sz="4" w:space="0" w:color="00000A"/>
            </w:tcBorders>
            <w:shd w:color="auto" w:fill="auto" w:val="clear"/>
          </w:tcPr>
          <w:p>
            <w:pPr>
              <w:pStyle w:val="Normal"/>
              <w:spacing w:lineRule="auto" w:line="276"/>
              <w:jc w:val="center"/>
              <w:rPr>
                <w:i/>
                <w:i/>
                <w:color w:val="000000"/>
                <w:sz w:val="20"/>
                <w:szCs w:val="20"/>
              </w:rPr>
            </w:pPr>
            <w:r>
              <w:rPr>
                <w:i/>
                <w:color w:val="000000"/>
                <w:spacing w:val="-5"/>
                <w:sz w:val="20"/>
                <w:szCs w:val="20"/>
              </w:rPr>
              <w:t>(pieczęć adresowa firmy Wykonawcy)</w:t>
            </w:r>
          </w:p>
        </w:tc>
      </w:tr>
    </w:tbl>
    <w:p>
      <w:pPr>
        <w:pStyle w:val="Normal"/>
        <w:tabs>
          <w:tab w:val="left" w:pos="1980" w:leader="none"/>
        </w:tabs>
        <w:spacing w:lineRule="auto" w:line="276"/>
        <w:rPr>
          <w:b/>
          <w:b/>
          <w:bCs/>
          <w:color w:val="000000"/>
        </w:rPr>
      </w:pPr>
      <w:r>
        <w:rPr>
          <w:b/>
          <w:bCs/>
          <w:color w:val="000000"/>
        </w:rPr>
      </w:r>
    </w:p>
    <w:p>
      <w:pPr>
        <w:pStyle w:val="Normal"/>
        <w:spacing w:lineRule="auto" w:line="276"/>
        <w:ind w:left="43" w:hanging="0"/>
        <w:jc w:val="center"/>
        <w:rPr>
          <w:b/>
          <w:b/>
          <w:bCs/>
          <w:color w:val="000000"/>
          <w:spacing w:val="-5"/>
        </w:rPr>
      </w:pPr>
      <w:r>
        <w:rPr>
          <w:b/>
          <w:bCs/>
          <w:color w:val="000000"/>
          <w:spacing w:val="-5"/>
        </w:rPr>
        <w:t>OŚWIADCZENIE WYKONAWCY</w:t>
      </w:r>
    </w:p>
    <w:p>
      <w:pPr>
        <w:pStyle w:val="Normal"/>
        <w:spacing w:lineRule="auto" w:line="276"/>
        <w:ind w:left="43" w:hanging="0"/>
        <w:jc w:val="center"/>
        <w:rPr>
          <w:b/>
          <w:b/>
          <w:bCs/>
          <w:color w:val="000000"/>
          <w:spacing w:val="-5"/>
        </w:rPr>
      </w:pPr>
      <w:r>
        <w:rPr>
          <w:b/>
          <w:bCs/>
          <w:color w:val="000000"/>
          <w:spacing w:val="-5"/>
        </w:rPr>
        <w:t xml:space="preserve">DOTYCZĄCE  SPEŁNIENIA WARUNKÓW UDZIAŁU </w:t>
      </w:r>
    </w:p>
    <w:p>
      <w:pPr>
        <w:pStyle w:val="Normal"/>
        <w:spacing w:lineRule="auto" w:line="276"/>
        <w:ind w:left="43" w:hanging="0"/>
        <w:jc w:val="center"/>
        <w:rPr>
          <w:b/>
          <w:b/>
          <w:color w:val="000000"/>
        </w:rPr>
      </w:pPr>
      <w:r>
        <w:rPr>
          <w:b/>
          <w:bCs/>
          <w:color w:val="000000"/>
          <w:spacing w:val="-5"/>
        </w:rPr>
        <w:t xml:space="preserve">W POSTĘPOWANIU </w:t>
      </w:r>
    </w:p>
    <w:p>
      <w:pPr>
        <w:pStyle w:val="Normal"/>
        <w:tabs>
          <w:tab w:val="center" w:pos="4536" w:leader="none"/>
          <w:tab w:val="right" w:pos="9072" w:leader="none"/>
        </w:tabs>
        <w:spacing w:lineRule="auto" w:line="276"/>
        <w:ind w:left="720" w:right="360" w:hanging="0"/>
        <w:rPr>
          <w:rFonts w:eastAsia="Calibri"/>
          <w:color w:val="000000"/>
        </w:rPr>
      </w:pPr>
      <w:r>
        <w:rPr>
          <w:rFonts w:eastAsia="Calibri"/>
          <w:color w:val="000000"/>
        </w:rPr>
        <w:t>Na udzielenie zamówienia publicznego na zadanie pn.:</w:t>
      </w:r>
    </w:p>
    <w:p>
      <w:pPr>
        <w:pStyle w:val="NoSpacing"/>
        <w:tabs>
          <w:tab w:val="right" w:pos="9072" w:leader="none"/>
        </w:tabs>
        <w:spacing w:lineRule="auto" w:line="276"/>
        <w:ind w:left="2570" w:right="360" w:hanging="2570"/>
        <w:jc w:val="center"/>
        <w:rPr/>
      </w:pPr>
      <w:r>
        <w:rPr>
          <w:rFonts w:cs="Times New Roman" w:ascii="Times New Roman" w:hAnsi="Times New Roman"/>
          <w:b/>
          <w:color w:val="000000" w:themeColor="text1"/>
          <w:szCs w:val="24"/>
        </w:rPr>
        <w:t xml:space="preserve"> </w:t>
      </w:r>
      <w:r>
        <w:rPr>
          <w:rFonts w:eastAsia="Times New Roman" w:cs="Times New Roman" w:ascii="Times New Roman" w:hAnsi="Times New Roman"/>
          <w:b/>
          <w:i/>
          <w:color w:val="000000" w:themeColor="text1"/>
          <w:szCs w:val="24"/>
        </w:rPr>
        <w:t>Świadczenie usługi cateringowej dla punktów opieki nad dziećmi do lat trzech „Bajkowy Zakątek” i „Zaczarowana Kraina” w Gostyninie.</w:t>
      </w:r>
    </w:p>
    <w:p>
      <w:pPr>
        <w:pStyle w:val="Normal"/>
        <w:tabs>
          <w:tab w:val="right" w:pos="9072" w:leader="none"/>
        </w:tabs>
        <w:spacing w:lineRule="auto" w:line="276"/>
        <w:ind w:left="2570" w:right="360" w:hanging="2570"/>
        <w:rPr>
          <w:b/>
          <w:b/>
          <w:color w:val="000000" w:themeColor="text1"/>
        </w:rPr>
      </w:pPr>
      <w:r>
        <w:rPr>
          <w:b/>
          <w:color w:val="000000" w:themeColor="text1"/>
        </w:rPr>
      </w:r>
    </w:p>
    <w:p>
      <w:pPr>
        <w:pStyle w:val="Normal"/>
        <w:tabs>
          <w:tab w:val="right" w:pos="9072" w:leader="none"/>
        </w:tabs>
        <w:spacing w:lineRule="auto" w:line="276"/>
        <w:ind w:left="2570" w:right="360" w:hanging="2570"/>
        <w:rPr>
          <w:rFonts w:eastAsia="Calibri"/>
          <w:b/>
          <w:b/>
          <w:bCs/>
          <w:color w:val="000000"/>
        </w:rPr>
      </w:pPr>
      <w:r>
        <w:rPr>
          <w:rFonts w:eastAsia="Calibri"/>
          <w:b/>
          <w:bCs/>
          <w:color w:val="000000"/>
        </w:rPr>
        <w:t xml:space="preserve">Oświadczenie Wykonawcy </w:t>
      </w:r>
    </w:p>
    <w:p>
      <w:pPr>
        <w:pStyle w:val="Normal"/>
        <w:tabs>
          <w:tab w:val="center" w:pos="4536" w:leader="none"/>
          <w:tab w:val="right" w:pos="9072" w:leader="none"/>
        </w:tabs>
        <w:spacing w:lineRule="auto" w:line="276"/>
        <w:ind w:left="2570" w:right="360" w:hanging="2570"/>
        <w:jc w:val="both"/>
        <w:rPr>
          <w:rFonts w:eastAsia="Calibri"/>
          <w:bCs/>
          <w:i/>
          <w:i/>
          <w:color w:val="000000"/>
        </w:rPr>
      </w:pPr>
      <w:r>
        <w:rPr>
          <w:rFonts w:eastAsia="Calibri"/>
          <w:b/>
          <w:bCs/>
          <w:color w:val="000000"/>
        </w:rPr>
        <w:t>Ja / my</w:t>
      </w:r>
      <w:r>
        <w:rPr>
          <w:rFonts w:eastAsia="Calibri"/>
          <w:bCs/>
          <w:color w:val="000000"/>
        </w:rPr>
        <w:t xml:space="preserve"> , niżej podpisany/i </w:t>
      </w:r>
      <w:r>
        <w:rPr>
          <w:rFonts w:eastAsia="Calibri"/>
          <w:bCs/>
          <w:i/>
          <w:color w:val="000000"/>
        </w:rPr>
        <w:t>(imię ,nazwisko, stanowisko / podstawa do reprezentacji)</w:t>
      </w:r>
    </w:p>
    <w:tbl>
      <w:tblPr>
        <w:tblStyle w:val="Tabela-Siatka"/>
        <w:tblW w:w="8712" w:type="dxa"/>
        <w:jc w:val="left"/>
        <w:tblInd w:w="360" w:type="dxa"/>
        <w:tblCellMar>
          <w:top w:w="0" w:type="dxa"/>
          <w:left w:w="183" w:type="dxa"/>
          <w:bottom w:w="0" w:type="dxa"/>
          <w:right w:w="108" w:type="dxa"/>
        </w:tblCellMar>
        <w:tblLook w:firstRow="1" w:noVBand="1" w:lastRow="0" w:firstColumn="1" w:lastColumn="0" w:noHBand="0" w:val="04a0"/>
      </w:tblPr>
      <w:tblGrid>
        <w:gridCol w:w="8712"/>
      </w:tblGrid>
      <w:tr>
        <w:trPr/>
        <w:tc>
          <w:tcPr>
            <w:tcW w:w="8712"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bl>
    <w:p>
      <w:pPr>
        <w:pStyle w:val="Normal"/>
        <w:spacing w:lineRule="auto" w:line="276"/>
        <w:jc w:val="both"/>
        <w:rPr>
          <w:color w:val="000000"/>
        </w:rPr>
      </w:pPr>
      <w:r>
        <w:rPr>
          <w:color w:val="000000"/>
        </w:rPr>
      </w:r>
    </w:p>
    <w:p>
      <w:pPr>
        <w:pStyle w:val="Normal"/>
        <w:spacing w:lineRule="auto" w:line="276"/>
        <w:jc w:val="both"/>
        <w:rPr>
          <w:i/>
          <w:i/>
          <w:color w:val="000000"/>
        </w:rPr>
      </w:pPr>
      <w:r>
        <w:rPr>
          <w:color w:val="000000"/>
        </w:rPr>
        <w:t xml:space="preserve">Działając w imieniu i na rzecz </w:t>
      </w:r>
      <w:r>
        <w:rPr>
          <w:i/>
          <w:color w:val="000000"/>
        </w:rPr>
        <w:t>(nazwa/firma, adres Wykonawcy, w zależności od podmiotu: NIP/PESEL, KRS/CEiDG)</w:t>
      </w:r>
    </w:p>
    <w:tbl>
      <w:tblPr>
        <w:tblStyle w:val="Tabela-Siatka"/>
        <w:tblW w:w="8712" w:type="dxa"/>
        <w:jc w:val="left"/>
        <w:tblInd w:w="360" w:type="dxa"/>
        <w:tblCellMar>
          <w:top w:w="0" w:type="dxa"/>
          <w:left w:w="183" w:type="dxa"/>
          <w:bottom w:w="0" w:type="dxa"/>
          <w:right w:w="108" w:type="dxa"/>
        </w:tblCellMar>
        <w:tblLook w:firstRow="1" w:noVBand="1" w:lastRow="0" w:firstColumn="1" w:lastColumn="0" w:noHBand="0" w:val="04a0"/>
      </w:tblPr>
      <w:tblGrid>
        <w:gridCol w:w="8712"/>
      </w:tblGrid>
      <w:tr>
        <w:trPr/>
        <w:tc>
          <w:tcPr>
            <w:tcW w:w="8712"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bl>
    <w:p>
      <w:pPr>
        <w:pStyle w:val="Normal"/>
        <w:tabs>
          <w:tab w:val="center" w:pos="4536" w:leader="none"/>
          <w:tab w:val="right" w:pos="9072" w:leader="none"/>
        </w:tabs>
        <w:spacing w:lineRule="auto" w:line="276"/>
        <w:ind w:left="720" w:right="-2" w:hanging="0"/>
        <w:jc w:val="both"/>
        <w:rPr>
          <w:rFonts w:eastAsia="Calibri"/>
          <w:color w:val="000000"/>
        </w:rPr>
      </w:pPr>
      <w:r>
        <w:rPr>
          <w:rFonts w:eastAsia="Calibri"/>
          <w:color w:val="000000"/>
        </w:rPr>
      </w:r>
    </w:p>
    <w:p>
      <w:pPr>
        <w:pStyle w:val="Normal"/>
        <w:tabs>
          <w:tab w:val="center" w:pos="4536" w:leader="none"/>
          <w:tab w:val="right" w:pos="9072" w:leader="none"/>
        </w:tabs>
        <w:spacing w:lineRule="auto" w:line="276"/>
        <w:ind w:left="720" w:right="-2" w:hanging="0"/>
        <w:jc w:val="both"/>
        <w:rPr/>
      </w:pPr>
      <w:r>
        <w:rPr>
          <w:rFonts w:eastAsia="Calibri"/>
          <w:color w:val="000000"/>
        </w:rPr>
        <w:t>Na potrzeby postępowania o udzielenie zamówienia publicznego pn.:</w:t>
      </w:r>
      <w:r>
        <w:rPr>
          <w:b/>
          <w:color w:val="000000" w:themeColor="text1"/>
        </w:rPr>
        <w:t xml:space="preserve">  </w:t>
      </w:r>
      <w:r>
        <w:rPr>
          <w:b/>
          <w:i/>
          <w:color w:val="000000" w:themeColor="text1"/>
        </w:rPr>
        <w:t>Świadczenie usługi cateringowej dla punktów opieki nad dziećmi do lat trzech „Bajkowy Zakątek” i „Zaczarowana Kraina” w Gostyninie</w:t>
      </w:r>
      <w:r>
        <w:rPr>
          <w:b/>
        </w:rPr>
        <w:t xml:space="preserve">, </w:t>
      </w:r>
      <w:r>
        <w:rPr>
          <w:rFonts w:eastAsia="Calibri"/>
          <w:color w:val="000000"/>
        </w:rPr>
        <w:t>oświadczam, co następuje:</w:t>
      </w:r>
    </w:p>
    <w:p>
      <w:pPr>
        <w:pStyle w:val="Normal"/>
        <w:tabs>
          <w:tab w:val="left" w:pos="6696" w:leader="none"/>
        </w:tabs>
        <w:spacing w:lineRule="auto" w:line="276"/>
        <w:jc w:val="both"/>
        <w:rPr>
          <w:b/>
          <w:b/>
          <w:bCs/>
          <w:color w:val="000000"/>
        </w:rPr>
      </w:pPr>
      <w:r>
        <w:rPr>
          <w:b/>
          <w:bCs/>
          <w:color w:val="000000"/>
        </w:rPr>
      </w:r>
    </w:p>
    <w:p>
      <w:pPr>
        <w:pStyle w:val="Normal"/>
        <w:numPr>
          <w:ilvl w:val="0"/>
          <w:numId w:val="24"/>
        </w:numPr>
        <w:shd w:val="clear" w:color="auto" w:fill="FFF2CC" w:themeFill="accent4" w:themeFillTint="33"/>
        <w:spacing w:lineRule="auto" w:line="276"/>
        <w:jc w:val="both"/>
        <w:rPr>
          <w:color w:val="000000"/>
        </w:rPr>
      </w:pPr>
      <w:r>
        <w:rPr>
          <w:b/>
          <w:bCs/>
          <w:color w:val="000000"/>
        </w:rPr>
        <w:t>Informacja dotycząca Wykonawcy:</w:t>
      </w:r>
    </w:p>
    <w:p>
      <w:pPr>
        <w:pStyle w:val="Normal"/>
        <w:spacing w:lineRule="auto" w:line="276"/>
        <w:ind w:left="360" w:hanging="0"/>
        <w:jc w:val="both"/>
        <w:rPr>
          <w:b/>
          <w:b/>
          <w:bCs/>
          <w:color w:val="000000"/>
        </w:rPr>
      </w:pPr>
      <w:r>
        <w:rPr>
          <w:b/>
          <w:bCs/>
          <w:color w:val="000000"/>
        </w:rPr>
      </w:r>
    </w:p>
    <w:p>
      <w:pPr>
        <w:pStyle w:val="Normal"/>
        <w:spacing w:lineRule="auto" w:line="288"/>
        <w:ind w:left="720" w:firstLine="851"/>
        <w:jc w:val="both"/>
        <w:rPr/>
      </w:pPr>
      <w:r>
        <w:rPr/>
        <w:t>Oświadczam, że spełniam warunki udziału w postępowaniu określone przez Zamawiającego w ogłoszeniu o zamówieniu oraz w ust. 2 rozdziału VII Specyfikacji Warunków Zamówienia.</w:t>
      </w:r>
    </w:p>
    <w:p>
      <w:pPr>
        <w:pStyle w:val="Normal"/>
        <w:spacing w:lineRule="auto" w:line="276"/>
        <w:ind w:left="360" w:hanging="0"/>
        <w:jc w:val="both"/>
        <w:rPr>
          <w:color w:val="000000"/>
        </w:rPr>
      </w:pPr>
      <w:r>
        <w:rPr>
          <w:color w:val="000000"/>
        </w:rPr>
      </w:r>
    </w:p>
    <w:p>
      <w:pPr>
        <w:pStyle w:val="Normal"/>
        <w:tabs>
          <w:tab w:val="left" w:pos="3402" w:leader="none"/>
          <w:tab w:val="left" w:pos="6237" w:leader="none"/>
          <w:tab w:val="left" w:pos="9638" w:leader="none"/>
        </w:tabs>
        <w:spacing w:lineRule="auto" w:line="276" w:before="0" w:after="200"/>
        <w:ind w:left="720" w:hanging="0"/>
        <w:contextualSpacing/>
        <w:jc w:val="both"/>
        <w:rPr>
          <w:rFonts w:eastAsia="Calibri"/>
          <w:color w:val="000000"/>
          <w:u w:val="dotted"/>
        </w:rPr>
      </w:pPr>
      <w:r>
        <w:rPr>
          <w:rFonts w:eastAsia="Calibri"/>
          <w:color w:val="000000"/>
          <w:u w:val="dotted"/>
        </w:rPr>
        <w:t xml:space="preserve"> </w:t>
      </w:r>
    </w:p>
    <w:tbl>
      <w:tblPr>
        <w:tblW w:w="8789" w:type="dxa"/>
        <w:jc w:val="center"/>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157"/>
        <w:gridCol w:w="1836"/>
        <w:gridCol w:w="3796"/>
      </w:tblGrid>
      <w:tr>
        <w:trPr/>
        <w:tc>
          <w:tcPr>
            <w:tcW w:w="3157" w:type="dxa"/>
            <w:tcBorders>
              <w:top w:val="dashed" w:sz="4" w:space="0" w:color="00000A"/>
            </w:tcBorders>
            <w:shd w:color="auto" w:fill="auto" w:val="clear"/>
          </w:tcPr>
          <w:p>
            <w:pPr>
              <w:pStyle w:val="Normal"/>
              <w:spacing w:lineRule="auto" w:line="276"/>
              <w:ind w:left="-105" w:hanging="0"/>
              <w:jc w:val="center"/>
              <w:rPr>
                <w:color w:val="000000"/>
                <w:sz w:val="20"/>
                <w:szCs w:val="20"/>
              </w:rPr>
            </w:pPr>
            <w:r>
              <w:rPr>
                <w:i/>
                <w:color w:val="000000"/>
                <w:sz w:val="20"/>
                <w:szCs w:val="20"/>
              </w:rPr>
              <w:t>Miejscowość, data</w:t>
            </w:r>
          </w:p>
        </w:tc>
        <w:tc>
          <w:tcPr>
            <w:tcW w:w="1836" w:type="dxa"/>
            <w:tcBorders>
              <w:top w:val="dashed" w:sz="4" w:space="0" w:color="00000A"/>
            </w:tcBorders>
            <w:shd w:color="auto" w:fill="auto" w:val="clear"/>
          </w:tcPr>
          <w:p>
            <w:pPr>
              <w:pStyle w:val="Normal"/>
              <w:spacing w:lineRule="auto" w:line="276"/>
              <w:jc w:val="both"/>
              <w:rPr>
                <w:color w:val="000000"/>
                <w:sz w:val="20"/>
                <w:szCs w:val="20"/>
              </w:rPr>
            </w:pPr>
            <w:r>
              <w:rPr>
                <w:color w:val="000000"/>
                <w:sz w:val="20"/>
                <w:szCs w:val="20"/>
              </w:rPr>
            </w:r>
          </w:p>
        </w:tc>
        <w:tc>
          <w:tcPr>
            <w:tcW w:w="3796" w:type="dxa"/>
            <w:tcBorders>
              <w:top w:val="dashed" w:sz="4" w:space="0" w:color="00000A"/>
            </w:tcBorders>
            <w:shd w:color="auto" w:fill="auto" w:val="clear"/>
          </w:tcPr>
          <w:p>
            <w:pPr>
              <w:pStyle w:val="Normal"/>
              <w:keepLines/>
              <w:widowControl w:val="false"/>
              <w:suppressAutoHyphens w:val="true"/>
              <w:spacing w:lineRule="auto" w:line="276"/>
              <w:ind w:left="-143" w:hanging="0"/>
              <w:jc w:val="center"/>
              <w:rPr>
                <w:i/>
                <w:i/>
                <w:color w:val="000000"/>
                <w:sz w:val="20"/>
                <w:szCs w:val="20"/>
              </w:rPr>
            </w:pPr>
            <w:r>
              <w:rPr>
                <w:i/>
                <w:color w:val="000000"/>
                <w:sz w:val="20"/>
                <w:szCs w:val="20"/>
              </w:rPr>
              <w:t>(podpis wraz z pieczęcią osoby uprawnionej do reprezentowania Wykonawcy)</w:t>
            </w:r>
          </w:p>
        </w:tc>
      </w:tr>
    </w:tbl>
    <w:p>
      <w:pPr>
        <w:pStyle w:val="ListParagraph"/>
        <w:spacing w:lineRule="auto" w:line="276" w:before="0" w:after="200"/>
        <w:ind w:left="36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24"/>
        </w:numPr>
        <w:shd w:val="clear" w:color="auto" w:fill="FFF2CC" w:themeFill="accent4" w:themeFillTint="33"/>
        <w:spacing w:lineRule="auto" w:line="276" w:before="0" w:after="200"/>
        <w:contextualSpacing/>
        <w:rPr>
          <w:rFonts w:ascii="Times New Roman" w:hAnsi="Times New Roman" w:cs="Times New Roman"/>
          <w:b/>
          <w:b/>
          <w:bCs/>
          <w:sz w:val="24"/>
          <w:szCs w:val="24"/>
        </w:rPr>
      </w:pPr>
      <w:r>
        <w:rPr>
          <w:rFonts w:cs="Times New Roman" w:ascii="Times New Roman" w:hAnsi="Times New Roman"/>
          <w:b/>
          <w:bCs/>
          <w:sz w:val="24"/>
          <w:szCs w:val="24"/>
        </w:rPr>
        <w:t>Informacja w związku z poleganiem na zasobach innych podmiotów (jeżeli dotyczy):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firstLine="916"/>
        <w:jc w:val="both"/>
        <w:rPr>
          <w:rFonts w:ascii="Times New Roman" w:hAnsi="Times New Roman" w:cs="Times New Roman"/>
          <w:sz w:val="24"/>
          <w:szCs w:val="24"/>
        </w:rPr>
      </w:pPr>
      <w:r>
        <w:rPr>
          <w:rFonts w:cs="Times New Roman" w:ascii="Times New Roman" w:hAnsi="Times New Roman"/>
          <w:sz w:val="24"/>
          <w:szCs w:val="24"/>
        </w:rPr>
        <w:t>Oświadczam, że w celu wykazania spełnienia warunków udziału w postępowaniu, określonych przez Zamawiającego w ogłoszeniu o zamówieniu oraz w ust. 2 rozdziału VII Specyfikacji Warunków Zamówienia, polegam na zasobach następującego/-ych podmiotu/-ów:</w:t>
      </w:r>
    </w:p>
    <w:tbl>
      <w:tblPr>
        <w:tblStyle w:val="Tabela-Siatka"/>
        <w:tblW w:w="8712" w:type="dxa"/>
        <w:jc w:val="left"/>
        <w:tblInd w:w="360" w:type="dxa"/>
        <w:tblCellMar>
          <w:top w:w="0" w:type="dxa"/>
          <w:left w:w="183" w:type="dxa"/>
          <w:bottom w:w="0" w:type="dxa"/>
          <w:right w:w="108" w:type="dxa"/>
        </w:tblCellMar>
        <w:tblLook w:firstRow="1" w:noVBand="1" w:lastRow="0" w:firstColumn="1" w:lastColumn="0" w:noHBand="0" w:val="04a0"/>
      </w:tblPr>
      <w:tblGrid>
        <w:gridCol w:w="8712"/>
      </w:tblGrid>
      <w:tr>
        <w:trPr/>
        <w:tc>
          <w:tcPr>
            <w:tcW w:w="8712"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bl>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sz w:val="24"/>
          <w:szCs w:val="24"/>
        </w:rPr>
        <w:t>(podać pełną nazwę / firmę , adres,  a także w zależności od podmiotu: NIP/PESEL, KRS/CEiDG)</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712" w:type="dxa"/>
        <w:jc w:val="left"/>
        <w:tblInd w:w="360" w:type="dxa"/>
        <w:tblCellMar>
          <w:top w:w="0" w:type="dxa"/>
          <w:left w:w="183" w:type="dxa"/>
          <w:bottom w:w="0" w:type="dxa"/>
          <w:right w:w="108" w:type="dxa"/>
        </w:tblCellMar>
        <w:tblLook w:firstRow="1" w:noVBand="1" w:lastRow="0" w:firstColumn="1" w:lastColumn="0" w:noHBand="0" w:val="04a0"/>
      </w:tblPr>
      <w:tblGrid>
        <w:gridCol w:w="2825"/>
        <w:gridCol w:w="5886"/>
      </w:tblGrid>
      <w:tr>
        <w:trPr/>
        <w:tc>
          <w:tcPr>
            <w:tcW w:w="2825" w:type="dxa"/>
            <w:tcBorders>
              <w:top w:val="nil"/>
              <w:left w:val="nil"/>
              <w:bottom w:val="nil"/>
              <w:right w:val="nil"/>
              <w:insideH w:val="nil"/>
              <w:insideV w:val="nil"/>
            </w:tcBorders>
            <w:shd w:color="auto" w:fill="auto" w:val="clear"/>
          </w:tcPr>
          <w:p>
            <w:pPr>
              <w:pStyle w:val="ListParagraph"/>
              <w:spacing w:lineRule="auto" w:line="276" w:before="0" w:after="0"/>
              <w:ind w:left="0" w:hanging="0"/>
              <w:contextualSpacing/>
              <w:jc w:val="both"/>
              <w:rPr/>
            </w:pPr>
            <w:r>
              <w:rPr/>
              <w:t>w następującym  zakresie:</w:t>
            </w:r>
          </w:p>
        </w:tc>
        <w:tc>
          <w:tcPr>
            <w:tcW w:w="5886"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8711" w:type="dxa"/>
            <w:gridSpan w:val="2"/>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bl>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sz w:val="24"/>
          <w:szCs w:val="24"/>
        </w:rPr>
        <w:t>(określić odpowiedni zakres zasobów dla  wskazanego  podmiotu)</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hd w:val="clear" w:color="auto" w:fill="F2F2F2" w:themeFill="background1" w:themeFillShade="f2"/>
        <w:spacing w:lineRule="auto" w:line="276"/>
        <w:ind w:left="360" w:firstLine="916"/>
        <w:jc w:val="both"/>
        <w:rPr>
          <w:rFonts w:ascii="Times New Roman" w:hAnsi="Times New Roman" w:cs="Times New Roman"/>
          <w:sz w:val="24"/>
          <w:szCs w:val="24"/>
        </w:rPr>
      </w:pPr>
      <w:r>
        <w:rPr>
          <w:rFonts w:cs="Times New Roman" w:ascii="Times New Roman" w:hAnsi="Times New Roman"/>
          <w:sz w:val="24"/>
          <w:szCs w:val="24"/>
          <w:shd w:fill="F2F2F2" w:val="clear"/>
        </w:rPr>
        <w:t>Należy w tym przypadku załączyć również zobowiązanie takiego podmiotu (wg wzoru określonego  w załączniku nr 4 do SWZ)</w:t>
      </w: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854" w:type="dxa"/>
        <w:jc w:val="left"/>
        <w:tblInd w:w="360" w:type="dxa"/>
        <w:tblCellMar>
          <w:top w:w="0" w:type="dxa"/>
          <w:left w:w="183" w:type="dxa"/>
          <w:bottom w:w="0" w:type="dxa"/>
          <w:right w:w="108" w:type="dxa"/>
        </w:tblCellMar>
        <w:tblLook w:firstRow="1" w:noVBand="1" w:lastRow="0" w:firstColumn="1" w:lastColumn="0" w:noHBand="0" w:val="04a0"/>
      </w:tblPr>
      <w:tblGrid>
        <w:gridCol w:w="2935"/>
        <w:gridCol w:w="1947"/>
        <w:gridCol w:w="3972"/>
      </w:tblGrid>
      <w:tr>
        <w:trPr/>
        <w:tc>
          <w:tcPr>
            <w:tcW w:w="2935"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c>
          <w:tcPr>
            <w:tcW w:w="1947" w:type="dxa"/>
            <w:tcBorders>
              <w:top w:val="nil"/>
              <w:left w:val="nil"/>
              <w:bottom w:val="nil"/>
              <w:right w:val="nil"/>
              <w:insideH w:val="nil"/>
              <w:insideV w:val="nil"/>
            </w:tcBorders>
            <w:shd w:color="auto" w:fill="auto" w:val="clear"/>
          </w:tcPr>
          <w:p>
            <w:pPr>
              <w:pStyle w:val="ListParagraph"/>
              <w:spacing w:lineRule="auto" w:line="276" w:before="0" w:after="0"/>
              <w:ind w:left="0" w:hanging="0"/>
              <w:contextualSpacing/>
              <w:jc w:val="both"/>
              <w:rPr/>
            </w:pPr>
            <w:r>
              <w:rPr/>
            </w:r>
          </w:p>
        </w:tc>
        <w:tc>
          <w:tcPr>
            <w:tcW w:w="3972"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2935" w:type="dxa"/>
            <w:tcBorders>
              <w:top w:val="dashed" w:sz="4" w:space="0" w:color="00000A"/>
              <w:left w:val="nil"/>
              <w:bottom w:val="nil"/>
              <w:right w:val="nil"/>
              <w:insideH w:val="nil"/>
              <w:insideV w:val="nil"/>
            </w:tcBorders>
            <w:shd w:color="auto" w:fill="auto" w:val="clear"/>
          </w:tcPr>
          <w:p>
            <w:pPr>
              <w:pStyle w:val="ListParagraph"/>
              <w:spacing w:lineRule="auto" w:line="276" w:before="0" w:after="0"/>
              <w:ind w:left="0" w:hanging="0"/>
              <w:contextualSpacing/>
              <w:jc w:val="center"/>
              <w:rPr>
                <w:rFonts w:ascii="Times New Roman" w:hAnsi="Times New Roman" w:cs="Times New Roman"/>
                <w:i/>
                <w:i/>
                <w:sz w:val="20"/>
                <w:szCs w:val="20"/>
              </w:rPr>
            </w:pPr>
            <w:r>
              <w:rPr>
                <w:rFonts w:cs="Times New Roman" w:ascii="Times New Roman" w:hAnsi="Times New Roman"/>
                <w:i/>
                <w:sz w:val="20"/>
                <w:szCs w:val="20"/>
              </w:rPr>
              <w:t>Miejscowość, data</w:t>
            </w:r>
          </w:p>
        </w:tc>
        <w:tc>
          <w:tcPr>
            <w:tcW w:w="1947" w:type="dxa"/>
            <w:tcBorders>
              <w:top w:val="nil"/>
              <w:left w:val="nil"/>
              <w:bottom w:val="nil"/>
              <w:right w:val="nil"/>
              <w:insideH w:val="nil"/>
              <w:insideV w:val="nil"/>
            </w:tcBorders>
            <w:shd w:color="auto" w:fill="auto" w:val="clear"/>
          </w:tcPr>
          <w:p>
            <w:pPr>
              <w:pStyle w:val="ListParagraph"/>
              <w:spacing w:lineRule="auto" w:line="276" w:before="0" w:after="0"/>
              <w:ind w:left="0" w:hanging="0"/>
              <w:contextualSpacing/>
              <w:jc w:val="center"/>
              <w:rPr>
                <w:rFonts w:ascii="Times New Roman" w:hAnsi="Times New Roman" w:cs="Times New Roman"/>
                <w:i/>
                <w:i/>
                <w:sz w:val="20"/>
                <w:szCs w:val="20"/>
              </w:rPr>
            </w:pPr>
            <w:r>
              <w:rPr>
                <w:rFonts w:cs="Times New Roman" w:ascii="Times New Roman" w:hAnsi="Times New Roman"/>
                <w:i/>
                <w:sz w:val="20"/>
                <w:szCs w:val="20"/>
              </w:rPr>
            </w:r>
          </w:p>
        </w:tc>
        <w:tc>
          <w:tcPr>
            <w:tcW w:w="3972" w:type="dxa"/>
            <w:tcBorders>
              <w:top w:val="dashed" w:sz="4" w:space="0" w:color="00000A"/>
              <w:left w:val="nil"/>
              <w:bottom w:val="nil"/>
              <w:right w:val="nil"/>
              <w:insideH w:val="nil"/>
              <w:insideV w:val="nil"/>
            </w:tcBorders>
            <w:shd w:color="auto" w:fill="auto" w:val="clear"/>
          </w:tcPr>
          <w:p>
            <w:pPr>
              <w:pStyle w:val="ListParagraph"/>
              <w:spacing w:lineRule="auto" w:line="276" w:before="0" w:after="0"/>
              <w:ind w:left="-32" w:hanging="0"/>
              <w:contextualSpacing/>
              <w:jc w:val="center"/>
              <w:rPr>
                <w:rFonts w:ascii="Times New Roman" w:hAnsi="Times New Roman" w:cs="Times New Roman"/>
                <w:i/>
                <w:i/>
                <w:sz w:val="20"/>
                <w:szCs w:val="20"/>
              </w:rPr>
            </w:pPr>
            <w:r>
              <w:rPr>
                <w:rFonts w:cs="Times New Roman" w:ascii="Times New Roman" w:hAnsi="Times New Roman"/>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hd w:val="clear" w:color="auto" w:fill="FFF2CC" w:themeFill="accent4" w:themeFillTint="33"/>
        <w:spacing w:lineRule="auto" w:line="276" w:before="0" w:after="0"/>
        <w:contextualSpacing/>
        <w:rPr>
          <w:rFonts w:ascii="Times New Roman" w:hAnsi="Times New Roman" w:cs="Times New Roman"/>
          <w:b/>
          <w:b/>
          <w:bCs/>
          <w:sz w:val="24"/>
          <w:szCs w:val="24"/>
        </w:rPr>
      </w:pPr>
      <w:r>
        <w:rPr>
          <w:rFonts w:cs="Times New Roman" w:ascii="Times New Roman" w:hAnsi="Times New Roman"/>
          <w:b/>
          <w:bCs/>
          <w:sz w:val="24"/>
          <w:szCs w:val="24"/>
        </w:rPr>
        <w:t>OŚWIADCZENIE DOTYCZĄCE PODANYCH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142" w:firstLine="992"/>
        <w:jc w:val="both"/>
        <w:rPr>
          <w:rFonts w:ascii="Times New Roman" w:hAnsi="Times New Roman" w:cs="Times New Roman"/>
          <w:sz w:val="24"/>
          <w:szCs w:val="24"/>
        </w:rPr>
      </w:pPr>
      <w:r>
        <w:rPr>
          <w:rFonts w:cs="Times New Roman"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996" w:type="dxa"/>
        <w:jc w:val="left"/>
        <w:tblInd w:w="360" w:type="dxa"/>
        <w:tblCellMar>
          <w:top w:w="0" w:type="dxa"/>
          <w:left w:w="183" w:type="dxa"/>
          <w:bottom w:w="0" w:type="dxa"/>
          <w:right w:w="108" w:type="dxa"/>
        </w:tblCellMar>
        <w:tblLook w:firstRow="1" w:noVBand="1" w:lastRow="0" w:firstColumn="1" w:lastColumn="0" w:noHBand="0" w:val="04a0"/>
      </w:tblPr>
      <w:tblGrid>
        <w:gridCol w:w="2936"/>
        <w:gridCol w:w="1524"/>
        <w:gridCol w:w="4536"/>
      </w:tblGrid>
      <w:tr>
        <w:trPr/>
        <w:tc>
          <w:tcPr>
            <w:tcW w:w="2936"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c>
          <w:tcPr>
            <w:tcW w:w="1524" w:type="dxa"/>
            <w:tcBorders>
              <w:top w:val="nil"/>
              <w:left w:val="nil"/>
              <w:bottom w:val="nil"/>
              <w:right w:val="nil"/>
              <w:insideH w:val="nil"/>
              <w:insideV w:val="nil"/>
            </w:tcBorders>
            <w:shd w:color="auto" w:fill="auto" w:val="clear"/>
          </w:tcPr>
          <w:p>
            <w:pPr>
              <w:pStyle w:val="Normal"/>
              <w:spacing w:lineRule="auto" w:line="276" w:before="0" w:after="0"/>
              <w:contextualSpacing/>
              <w:jc w:val="both"/>
              <w:rPr/>
            </w:pPr>
            <w:r>
              <w:rPr/>
            </w:r>
          </w:p>
        </w:tc>
        <w:tc>
          <w:tcPr>
            <w:tcW w:w="4536"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r>
        <w:trPr/>
        <w:tc>
          <w:tcPr>
            <w:tcW w:w="2936" w:type="dxa"/>
            <w:tcBorders>
              <w:top w:val="dashed" w:sz="4" w:space="0" w:color="00000A"/>
              <w:left w:val="nil"/>
              <w:bottom w:val="nil"/>
              <w:right w:val="nil"/>
              <w:insideH w:val="nil"/>
              <w:insideV w:val="nil"/>
            </w:tcBorders>
            <w:shd w:color="auto" w:fill="auto" w:val="clear"/>
          </w:tcPr>
          <w:p>
            <w:pPr>
              <w:pStyle w:val="Normal"/>
              <w:spacing w:lineRule="auto" w:line="276" w:before="0" w:after="0"/>
              <w:contextualSpacing/>
              <w:jc w:val="center"/>
              <w:rPr>
                <w:i/>
                <w:i/>
                <w:sz w:val="20"/>
                <w:szCs w:val="20"/>
              </w:rPr>
            </w:pPr>
            <w:r>
              <w:rPr>
                <w:i/>
                <w:sz w:val="20"/>
                <w:szCs w:val="20"/>
              </w:rPr>
              <w:t>Miejscowość, data</w:t>
            </w:r>
          </w:p>
        </w:tc>
        <w:tc>
          <w:tcPr>
            <w:tcW w:w="1524" w:type="dxa"/>
            <w:tcBorders>
              <w:top w:val="nil"/>
              <w:left w:val="nil"/>
              <w:bottom w:val="nil"/>
              <w:right w:val="nil"/>
              <w:insideH w:val="nil"/>
              <w:insideV w:val="nil"/>
            </w:tcBorders>
            <w:shd w:color="auto" w:fill="auto" w:val="clear"/>
          </w:tcPr>
          <w:p>
            <w:pPr>
              <w:pStyle w:val="Normal"/>
              <w:spacing w:lineRule="auto" w:line="276" w:before="0" w:after="0"/>
              <w:contextualSpacing/>
              <w:jc w:val="center"/>
              <w:rPr>
                <w:i/>
                <w:i/>
                <w:sz w:val="20"/>
                <w:szCs w:val="20"/>
              </w:rPr>
            </w:pPr>
            <w:r>
              <w:rPr>
                <w:i/>
                <w:sz w:val="20"/>
                <w:szCs w:val="20"/>
              </w:rPr>
            </w:r>
          </w:p>
        </w:tc>
        <w:tc>
          <w:tcPr>
            <w:tcW w:w="4536"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32" w:hanging="0"/>
              <w:contextualSpacing/>
              <w:jc w:val="center"/>
              <w:rPr>
                <w:i/>
                <w:i/>
                <w:sz w:val="20"/>
                <w:szCs w:val="20"/>
              </w:rPr>
            </w:pPr>
            <w:bookmarkStart w:id="25" w:name="_Hlk63785884"/>
            <w:bookmarkEnd w:id="25"/>
            <w:r>
              <w:rPr>
                <w:i/>
                <w:sz w:val="20"/>
                <w:szCs w:val="20"/>
              </w:rPr>
              <w:t>(podpis wraz z pieczęcią osoby uprawnionej do reprezentowania Wykonawcy)</w:t>
            </w:r>
          </w:p>
        </w:tc>
      </w:tr>
    </w:tbl>
    <w:p>
      <w:pPr>
        <w:pStyle w:val="ListParagraph"/>
        <w:spacing w:lineRule="auto" w:line="276"/>
        <w:ind w:left="0" w:hanging="0"/>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ListParagraph"/>
        <w:spacing w:lineRule="auto" w:line="276"/>
        <w:ind w:left="0" w:hanging="0"/>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Pouczenie.</w:t>
      </w:r>
    </w:p>
    <w:p>
      <w:pPr>
        <w:pStyle w:val="Normal"/>
        <w:spacing w:lineRule="auto" w:line="276" w:before="0" w:after="200"/>
        <w:ind w:left="720" w:firstLine="851"/>
        <w:contextualSpacing/>
        <w:jc w:val="both"/>
        <w:rPr>
          <w:rFonts w:eastAsia="Calibri"/>
        </w:rPr>
      </w:pPr>
      <w:r>
        <w:rPr>
          <w:b/>
          <w:bCs/>
        </w:rPr>
        <w:t>W przypadku wspólnego ubiegania się o zamówienie przez Wykonawców, oświadczenie składa każdy z Wykonawców wspólnie ubiegających się o zamówienie.</w:t>
      </w:r>
    </w:p>
    <w:p>
      <w:pPr>
        <w:pStyle w:val="Normal"/>
        <w:spacing w:lineRule="auto" w:line="276" w:before="0" w:after="200"/>
        <w:contextualSpacing/>
        <w:jc w:val="center"/>
        <w:rPr>
          <w:rFonts w:eastAsia="Calibri"/>
        </w:rPr>
      </w:pPr>
      <w:r>
        <w:rPr>
          <w:rFonts w:eastAsia="Calibri"/>
        </w:rPr>
      </w:r>
      <w:r>
        <w:br w:type="page"/>
      </w:r>
    </w:p>
    <w:p>
      <w:pPr>
        <w:pStyle w:val="Normal"/>
        <w:jc w:val="right"/>
        <w:rPr>
          <w:i/>
          <w:i/>
          <w:iCs/>
          <w:color w:val="000000" w:themeColor="text1"/>
        </w:rPr>
      </w:pPr>
      <w:r>
        <w:rPr>
          <w:i/>
          <w:iCs/>
          <w:color w:val="000000" w:themeColor="text1"/>
        </w:rPr>
        <w:t>Załącznik Nr 3 do SWZ</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4426" w:type="dxa"/>
        <w:jc w:val="left"/>
        <w:tblInd w:w="360" w:type="dxa"/>
        <w:tblCellMar>
          <w:top w:w="0" w:type="dxa"/>
          <w:left w:w="188" w:type="dxa"/>
          <w:bottom w:w="0" w:type="dxa"/>
          <w:right w:w="108" w:type="dxa"/>
        </w:tblCellMar>
        <w:tblLook w:firstRow="1" w:noVBand="1" w:lastRow="0" w:firstColumn="1" w:lastColumn="0" w:noHBand="0" w:val="04a0"/>
      </w:tblPr>
      <w:tblGrid>
        <w:gridCol w:w="4426"/>
      </w:tblGrid>
      <w:tr>
        <w:trPr/>
        <w:tc>
          <w:tcPr>
            <w:tcW w:w="4426" w:type="dxa"/>
            <w:tcBorders>
              <w:top w:val="dashed" w:sz="4" w:space="0" w:color="00000A"/>
              <w:left w:val="nil"/>
              <w:bottom w:val="nil"/>
              <w:right w:val="nil"/>
              <w:insideH w:val="nil"/>
              <w:insideV w:val="nil"/>
            </w:tcBorders>
            <w:shd w:color="auto" w:fill="auto" w:val="clear"/>
          </w:tcPr>
          <w:p>
            <w:pPr>
              <w:pStyle w:val="ListParagraph"/>
              <w:spacing w:lineRule="auto" w:line="276" w:before="0" w:after="0"/>
              <w:ind w:left="360" w:hanging="0"/>
              <w:contextualSpacing/>
              <w:jc w:val="both"/>
              <w:rPr/>
            </w:pPr>
            <w:r>
              <w:rPr/>
              <w:t>(pieczęć adresowa firmy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center"/>
        <w:rPr>
          <w:rFonts w:ascii="Times New Roman" w:hAnsi="Times New Roman" w:cs="Times New Roman"/>
          <w:b/>
          <w:b/>
          <w:bCs/>
          <w:sz w:val="24"/>
          <w:szCs w:val="24"/>
        </w:rPr>
      </w:pPr>
      <w:r>
        <w:rPr>
          <w:rFonts w:cs="Times New Roman" w:ascii="Times New Roman" w:hAnsi="Times New Roman"/>
          <w:b/>
          <w:bCs/>
          <w:sz w:val="24"/>
          <w:szCs w:val="24"/>
        </w:rPr>
        <w:t>OŚWIADCZENIE WYKONAWCY</w:t>
      </w:r>
    </w:p>
    <w:p>
      <w:pPr>
        <w:pStyle w:val="ListParagraph"/>
        <w:spacing w:lineRule="auto" w:line="276"/>
        <w:ind w:left="360" w:hanging="0"/>
        <w:jc w:val="center"/>
        <w:rPr>
          <w:rFonts w:ascii="Times New Roman" w:hAnsi="Times New Roman" w:cs="Times New Roman"/>
          <w:b/>
          <w:b/>
          <w:bCs/>
          <w:sz w:val="24"/>
          <w:szCs w:val="24"/>
        </w:rPr>
      </w:pPr>
      <w:r>
        <w:rPr>
          <w:rFonts w:cs="Times New Roman" w:ascii="Times New Roman" w:hAnsi="Times New Roman"/>
          <w:b/>
          <w:sz w:val="24"/>
          <w:szCs w:val="24"/>
          <w:u w:val="single"/>
        </w:rPr>
        <w:t>O NIEPODLEGANIU WYKLUCZENIU</w:t>
      </w:r>
    </w:p>
    <w:p>
      <w:pPr>
        <w:pStyle w:val="ListParagraph"/>
        <w:spacing w:lineRule="auto" w:line="276"/>
        <w:ind w:left="36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88"/>
        <w:jc w:val="center"/>
        <w:rPr>
          <w:b/>
          <w:b/>
        </w:rPr>
      </w:pPr>
      <w:r>
        <w:rPr>
          <w:b/>
        </w:rPr>
        <w:t xml:space="preserve">składane na podstawie art. 125 ust. 1 ustawy z dnia 11 września 2019 r. </w:t>
      </w:r>
    </w:p>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b/>
          <w:sz w:val="24"/>
          <w:szCs w:val="24"/>
        </w:rPr>
        <w:t xml:space="preserve">Prawo zamówień publicznych </w:t>
      </w:r>
      <w:r>
        <w:rPr>
          <w:rFonts w:cs="Times New Roman" w:ascii="Times New Roman" w:hAnsi="Times New Roman"/>
          <w:sz w:val="24"/>
          <w:szCs w:val="24"/>
        </w:rPr>
        <w:t>w postępowaniu pn.:</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ind w:left="360" w:hanging="0"/>
        <w:jc w:val="center"/>
        <w:rPr/>
      </w:pPr>
      <w:r>
        <w:rPr>
          <w:rFonts w:cs="Times New Roman" w:ascii="Times New Roman" w:hAnsi="Times New Roman"/>
          <w:b/>
          <w:color w:val="000000" w:themeColor="text1"/>
          <w:szCs w:val="24"/>
        </w:rPr>
        <w:t xml:space="preserve"> </w:t>
      </w:r>
      <w:r>
        <w:rPr>
          <w:rFonts w:eastAsia="Times New Roman" w:cs="Times New Roman" w:ascii="Times New Roman" w:hAnsi="Times New Roman"/>
          <w:b/>
          <w:i/>
          <w:color w:val="000000" w:themeColor="text1"/>
          <w:szCs w:val="24"/>
        </w:rPr>
        <w:t>Świadczenie usługi cateringowej dla punktów opieki nad dziećmi do lat trzech „Bajkowy Zakątek” i „Zaczarowana Kraina” w Gostyninie.</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Oświadczenie Wykonawcy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Ja / my , niżej podpisany/-i (imię, nazwisko, stanowisko / podstawa do reprezentacji)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Działając w imieniu i na rzecz (nazwa / firma, adres Wykonawcy, w zależności od podmiotu: NIP / PESEL, KRS / CEiDG)</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pPr>
      <w:r>
        <w:rPr>
          <w:rFonts w:cs="Times New Roman" w:ascii="Times New Roman" w:hAnsi="Times New Roman"/>
          <w:sz w:val="24"/>
          <w:szCs w:val="24"/>
        </w:rPr>
        <w:t xml:space="preserve">Na potrzeby postępowania o udzielenie zamówienia publicznego pn. </w:t>
      </w:r>
      <w:r>
        <w:rPr>
          <w:rFonts w:cs="Times New Roman" w:ascii="Times New Roman" w:hAnsi="Times New Roman"/>
          <w:color w:val="000000" w:themeColor="text1"/>
          <w:sz w:val="24"/>
          <w:szCs w:val="24"/>
        </w:rPr>
        <w:t xml:space="preserve"> </w:t>
      </w:r>
      <w:r>
        <w:rPr>
          <w:rFonts w:eastAsia="Times New Roman" w:cs="Times New Roman" w:ascii="Times New Roman" w:hAnsi="Times New Roman"/>
          <w:b/>
          <w:i/>
          <w:color w:val="000000" w:themeColor="text1"/>
          <w:sz w:val="24"/>
          <w:szCs w:val="24"/>
        </w:rPr>
        <w:t>Świadczenie usługi cateringowej dla punktów opieki nad dziećmi do lat trzech „Bajkowy Zakątek” i „Zaczarowana Kraina” w Gostyninie</w:t>
      </w:r>
      <w:r>
        <w:rPr>
          <w:rFonts w:cs="Times New Roman" w:ascii="Times New Roman" w:hAnsi="Times New Roman"/>
          <w:b/>
          <w:color w:val="000000" w:themeColor="text1"/>
          <w:sz w:val="24"/>
          <w:szCs w:val="24"/>
        </w:rPr>
        <w:t xml:space="preserve"> </w:t>
      </w:r>
      <w:r>
        <w:rPr>
          <w:rFonts w:cs="Times New Roman" w:ascii="Times New Roman" w:hAnsi="Times New Roman"/>
          <w:sz w:val="24"/>
          <w:szCs w:val="24"/>
        </w:rPr>
        <w:t>oświadczam, co następuje:</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1"/>
        </w:numPr>
        <w:shd w:val="clear" w:color="auto" w:fill="FFF2CC" w:themeFill="accent4" w:themeFillTint="33"/>
        <w:spacing w:lineRule="auto" w:line="276"/>
        <w:ind w:left="284" w:hanging="360"/>
        <w:jc w:val="both"/>
        <w:rPr>
          <w:rFonts w:ascii="Times New Roman" w:hAnsi="Times New Roman" w:cs="Times New Roman"/>
          <w:sz w:val="24"/>
          <w:szCs w:val="24"/>
        </w:rPr>
      </w:pPr>
      <w:r>
        <w:rPr>
          <w:rFonts w:cs="Times New Roman" w:ascii="Times New Roman" w:hAnsi="Times New Roman"/>
          <w:sz w:val="24"/>
          <w:szCs w:val="24"/>
        </w:rPr>
        <w:t>Oświadczenia dotycząca Wykonawcy (wypełnić właściwy punkt / skreślić niewłaściwy):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8"/>
        </w:numPr>
        <w:spacing w:lineRule="auto" w:line="288" w:before="0" w:after="0"/>
        <w:ind w:left="644" w:hanging="360"/>
        <w:contextualSpacing/>
        <w:jc w:val="both"/>
        <w:rPr>
          <w:rFonts w:eastAsia="Calibri"/>
        </w:rPr>
      </w:pPr>
      <w:r>
        <w:rPr>
          <w:rFonts w:eastAsia="Calibri"/>
        </w:rPr>
        <w:t xml:space="preserve">Mając na uwadze </w:t>
      </w:r>
      <w:r>
        <w:rPr/>
        <w:t xml:space="preserve">przesłanki wykluczenia zawarte w art. 108 ust. 1 pkt 1-6 </w:t>
      </w:r>
      <w:r>
        <w:rPr>
          <w:rFonts w:eastAsia="Calibri"/>
        </w:rPr>
        <w:t xml:space="preserve">oraz przesłanki zawarte w art. </w:t>
      </w:r>
      <w:r>
        <w:rPr>
          <w:bCs/>
        </w:rPr>
        <w:t>109 ust. 1 pkt 1), 4), 5), 7)</w:t>
      </w:r>
      <w:r>
        <w:rPr>
          <w:b/>
        </w:rPr>
        <w:t xml:space="preserve"> </w:t>
      </w:r>
      <w:r>
        <w:rPr/>
        <w:t>ustawy Pzp</w:t>
      </w:r>
      <w:r>
        <w:rPr>
          <w:rFonts w:eastAsia="Calibri"/>
        </w:rPr>
        <w:t>:</w:t>
      </w:r>
    </w:p>
    <w:p>
      <w:pPr>
        <w:pStyle w:val="Normal"/>
        <w:spacing w:lineRule="auto" w:line="288" w:before="0" w:after="0"/>
        <w:ind w:left="644" w:hanging="0"/>
        <w:contextualSpacing/>
        <w:jc w:val="both"/>
        <w:rPr>
          <w:rFonts w:eastAsia="Calibri"/>
        </w:rPr>
      </w:pPr>
      <w:r>
        <w:rPr>
          <w:rFonts w:eastAsia="Calibri"/>
        </w:rPr>
      </w:r>
    </w:p>
    <w:p>
      <w:pPr>
        <w:pStyle w:val="Normal"/>
        <w:spacing w:lineRule="auto" w:line="288" w:before="0" w:after="0"/>
        <w:ind w:left="644" w:hanging="0"/>
        <w:contextualSpacing/>
        <w:jc w:val="both"/>
        <w:rPr>
          <w:rFonts w:eastAsia="Calibri"/>
        </w:rPr>
      </w:pPr>
      <w:r>
        <w:rPr>
          <w:rFonts w:eastAsia="Calibri"/>
        </w:rPr>
        <w:t xml:space="preserve">Oświadczam, że nie podlegam wykluczeniu z postępowania na podstawie </w:t>
        <w:br/>
        <w:t xml:space="preserve">art. 108 ust. 1 pkt 1-6 oraz </w:t>
      </w:r>
      <w:r>
        <w:rPr>
          <w:bCs/>
        </w:rPr>
        <w:t xml:space="preserve">109 ust. 1 pkt 1), 4), 5), 7) </w:t>
      </w:r>
      <w:r>
        <w:rPr>
          <w:rFonts w:eastAsia="Calibri"/>
        </w:rPr>
        <w:t xml:space="preserve">ustawy Pzp, </w:t>
      </w:r>
    </w:p>
    <w:p>
      <w:pPr>
        <w:pStyle w:val="Normal"/>
        <w:spacing w:lineRule="auto" w:line="288" w:before="0" w:after="0"/>
        <w:ind w:left="644" w:hanging="0"/>
        <w:contextualSpacing/>
        <w:jc w:val="both"/>
        <w:rPr>
          <w:rFonts w:eastAsia="Calibri"/>
        </w:rPr>
      </w:pPr>
      <w:r>
        <w:rPr>
          <w:rFonts w:eastAsia="Calibri"/>
        </w:rPr>
      </w:r>
    </w:p>
    <w:p>
      <w:pPr>
        <w:pStyle w:val="Normal"/>
        <w:spacing w:lineRule="auto" w:line="288" w:before="0" w:after="0"/>
        <w:ind w:left="644" w:hanging="0"/>
        <w:contextualSpacing/>
        <w:jc w:val="both"/>
        <w:rPr/>
      </w:pPr>
      <w:r>
        <w:rPr/>
        <w:t xml:space="preserve">Oświadczam, że zachodzą w stosunku do mnie podstawy wykluczenia z postępowania na podstawie art. ……………… ustawy Pzp </w:t>
      </w:r>
      <w:r>
        <w:rPr>
          <w:i/>
        </w:rPr>
        <w:t xml:space="preserve">(podać mającą zastosowanie podstawę wykluczenia spośród wymienionych w art. 108 ust. 1 pkt 1-6 oraz art. 109 </w:t>
      </w:r>
      <w:r>
        <w:rPr>
          <w:rFonts w:eastAsia="Calibri"/>
        </w:rPr>
        <w:t xml:space="preserve">ust. 1 pkt 1), 4). </w:t>
      </w:r>
      <w:r>
        <w:rPr/>
        <w:t xml:space="preserve">Jednocześnie oświadczam, że w związku z ww. okolicznością, na podstawie art. 110 ust. 2 ustawy Pzp podjąłem następujące środki naprawcze (procedura sanacyjna – samooczyszczenie): </w:t>
      </w:r>
    </w:p>
    <w:p>
      <w:pPr>
        <w:pStyle w:val="Normal"/>
        <w:spacing w:lineRule="auto" w:line="288"/>
        <w:ind w:left="720" w:right="28" w:firstLine="644"/>
        <w:jc w:val="both"/>
        <w:rPr/>
      </w:pPr>
      <w:r>
        <w:rPr/>
      </w:r>
    </w:p>
    <w:p>
      <w:pPr>
        <w:pStyle w:val="Normal"/>
        <w:spacing w:lineRule="auto" w:line="288"/>
        <w:ind w:left="720" w:right="28" w:firstLine="644"/>
        <w:jc w:val="both"/>
        <w:rPr/>
      </w:pPr>
      <w:r>
        <w:rPr/>
        <w:t>Na potwierdzenie powyższego przedkładam następujące środki dowodowe:</w:t>
      </w:r>
    </w:p>
    <w:p>
      <w:pPr>
        <w:pStyle w:val="Normal"/>
        <w:spacing w:lineRule="auto" w:line="288"/>
        <w:ind w:left="720" w:right="28" w:firstLine="644"/>
        <w:jc w:val="both"/>
        <w:rPr/>
      </w:pPr>
      <w:r>
        <w:rPr/>
        <w:t>1) ………………………………………………</w:t>
      </w:r>
    </w:p>
    <w:p>
      <w:pPr>
        <w:pStyle w:val="Normal"/>
        <w:spacing w:lineRule="auto" w:line="288"/>
        <w:ind w:left="720" w:right="28" w:firstLine="644"/>
        <w:jc w:val="both"/>
        <w:rPr/>
      </w:pPr>
      <w:r>
        <w:rPr/>
        <w:t>2) ………………………………………………</w:t>
      </w:r>
    </w:p>
    <w:p>
      <w:pPr>
        <w:pStyle w:val="PlainText"/>
        <w:suppressAutoHyphens w:val="true"/>
        <w:spacing w:lineRule="auto" w:line="276" w:before="120" w:after="120"/>
        <w:ind w:left="3229" w:hanging="0"/>
        <w:contextualSpacing/>
        <w:jc w:val="both"/>
        <w:rPr>
          <w:rFonts w:ascii="Times New Roman" w:hAnsi="Times New Roman" w:cs="Times New Roman"/>
          <w:spacing w:val="4"/>
          <w:sz w:val="24"/>
          <w:szCs w:val="24"/>
        </w:rPr>
      </w:pPr>
      <w:r>
        <w:rPr>
          <w:rFonts w:cs="Times New Roman" w:ascii="Times New Roman" w:hAnsi="Times New Roman"/>
          <w:spacing w:val="4"/>
          <w:sz w:val="24"/>
          <w:szCs w:val="24"/>
        </w:rPr>
      </w:r>
    </w:p>
    <w:tbl>
      <w:tblPr>
        <w:tblStyle w:val="Tabela-Siatka"/>
        <w:tblW w:w="8996" w:type="dxa"/>
        <w:jc w:val="left"/>
        <w:tblInd w:w="360" w:type="dxa"/>
        <w:tblCellMar>
          <w:top w:w="0" w:type="dxa"/>
          <w:left w:w="183" w:type="dxa"/>
          <w:bottom w:w="0" w:type="dxa"/>
          <w:right w:w="108" w:type="dxa"/>
        </w:tblCellMar>
        <w:tblLook w:firstRow="1" w:noVBand="1" w:lastRow="0" w:firstColumn="1" w:lastColumn="0" w:noHBand="0" w:val="04a0"/>
      </w:tblPr>
      <w:tblGrid>
        <w:gridCol w:w="2938"/>
        <w:gridCol w:w="1522"/>
        <w:gridCol w:w="4536"/>
      </w:tblGrid>
      <w:tr>
        <w:trPr/>
        <w:tc>
          <w:tcPr>
            <w:tcW w:w="2938"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40" w:before="0" w:after="0"/>
              <w:ind w:left="360" w:hanging="0"/>
              <w:contextualSpacing/>
              <w:rPr/>
            </w:pPr>
            <w:r>
              <w:rPr/>
            </w:r>
          </w:p>
          <w:p>
            <w:pPr>
              <w:pStyle w:val="ListParagraph"/>
              <w:spacing w:lineRule="auto" w:line="240" w:before="0" w:after="0"/>
              <w:ind w:left="360" w:hanging="0"/>
              <w:contextualSpacing/>
              <w:rPr/>
            </w:pPr>
            <w:r>
              <w:rPr/>
            </w:r>
          </w:p>
          <w:p>
            <w:pPr>
              <w:pStyle w:val="ListParagraph"/>
              <w:spacing w:lineRule="auto" w:line="240" w:before="0" w:after="0"/>
              <w:ind w:left="360" w:hanging="0"/>
              <w:contextualSpacing/>
              <w:rPr/>
            </w:pPr>
            <w:r>
              <w:rPr/>
            </w:r>
          </w:p>
        </w:tc>
        <w:tc>
          <w:tcPr>
            <w:tcW w:w="1522" w:type="dxa"/>
            <w:tcBorders>
              <w:top w:val="nil"/>
              <w:left w:val="nil"/>
              <w:bottom w:val="nil"/>
              <w:right w:val="nil"/>
              <w:insideH w:val="nil"/>
              <w:insideV w:val="nil"/>
            </w:tcBorders>
            <w:shd w:color="auto" w:fill="auto" w:val="clear"/>
          </w:tcPr>
          <w:p>
            <w:pPr>
              <w:pStyle w:val="ListParagraph"/>
              <w:spacing w:lineRule="auto" w:line="240" w:before="0" w:after="0"/>
              <w:ind w:left="360" w:hanging="0"/>
              <w:contextualSpacing/>
              <w:rPr/>
            </w:pPr>
            <w:r>
              <w:rPr/>
            </w:r>
          </w:p>
        </w:tc>
        <w:tc>
          <w:tcPr>
            <w:tcW w:w="4536"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40" w:before="0" w:after="0"/>
              <w:ind w:left="360" w:hanging="0"/>
              <w:contextualSpacing/>
              <w:rPr/>
            </w:pPr>
            <w:r>
              <w:rPr/>
            </w:r>
          </w:p>
        </w:tc>
      </w:tr>
      <w:tr>
        <w:trPr/>
        <w:tc>
          <w:tcPr>
            <w:tcW w:w="2938" w:type="dxa"/>
            <w:tcBorders>
              <w:top w:val="dashed" w:sz="4" w:space="0" w:color="00000A"/>
              <w:left w:val="nil"/>
              <w:bottom w:val="nil"/>
              <w:right w:val="nil"/>
              <w:insideH w:val="nil"/>
              <w:insideV w:val="nil"/>
            </w:tcBorders>
            <w:shd w:color="auto" w:fill="auto" w:val="clear"/>
          </w:tcPr>
          <w:p>
            <w:pPr>
              <w:pStyle w:val="ListParagraph"/>
              <w:spacing w:lineRule="auto" w:line="240" w:before="0" w:after="0"/>
              <w:ind w:left="66" w:hanging="0"/>
              <w:contextualSpacing/>
              <w:jc w:val="center"/>
              <w:rPr>
                <w:rFonts w:ascii="Times New Roman" w:hAnsi="Times New Roman" w:cs="Times New Roman"/>
                <w:i/>
                <w:i/>
                <w:sz w:val="20"/>
                <w:szCs w:val="20"/>
              </w:rPr>
            </w:pPr>
            <w:r>
              <w:rPr>
                <w:rFonts w:cs="Times New Roman" w:ascii="Times New Roman" w:hAnsi="Times New Roman"/>
                <w:i/>
                <w:sz w:val="20"/>
                <w:szCs w:val="20"/>
              </w:rPr>
              <w:t>Miejscowość, data</w:t>
            </w:r>
          </w:p>
        </w:tc>
        <w:tc>
          <w:tcPr>
            <w:tcW w:w="1522" w:type="dxa"/>
            <w:tcBorders>
              <w:top w:val="nil"/>
              <w:left w:val="nil"/>
              <w:bottom w:val="nil"/>
              <w:right w:val="nil"/>
              <w:insideH w:val="nil"/>
              <w:insideV w:val="nil"/>
            </w:tcBorders>
            <w:shd w:color="auto" w:fill="auto" w:val="clear"/>
          </w:tcPr>
          <w:p>
            <w:pPr>
              <w:pStyle w:val="ListParagraph"/>
              <w:spacing w:lineRule="auto" w:line="240" w:before="0" w:after="0"/>
              <w:ind w:left="360" w:hanging="0"/>
              <w:contextualSpacing/>
              <w:jc w:val="center"/>
              <w:rPr>
                <w:rFonts w:ascii="Times New Roman" w:hAnsi="Times New Roman" w:cs="Times New Roman"/>
                <w:i/>
                <w:i/>
                <w:sz w:val="20"/>
                <w:szCs w:val="20"/>
              </w:rPr>
            </w:pPr>
            <w:r>
              <w:rPr>
                <w:rFonts w:cs="Times New Roman" w:ascii="Times New Roman" w:hAnsi="Times New Roman"/>
                <w:i/>
                <w:sz w:val="20"/>
                <w:szCs w:val="20"/>
              </w:rPr>
            </w:r>
          </w:p>
        </w:tc>
        <w:tc>
          <w:tcPr>
            <w:tcW w:w="4536" w:type="dxa"/>
            <w:tcBorders>
              <w:top w:val="dashed" w:sz="4" w:space="0" w:color="00000A"/>
              <w:left w:val="nil"/>
              <w:bottom w:val="nil"/>
              <w:right w:val="nil"/>
              <w:insideH w:val="nil"/>
              <w:insideV w:val="nil"/>
            </w:tcBorders>
            <w:shd w:color="auto" w:fill="auto" w:val="clear"/>
          </w:tcPr>
          <w:p>
            <w:pPr>
              <w:pStyle w:val="ListParagraph"/>
              <w:spacing w:lineRule="auto" w:line="240" w:before="0" w:after="0"/>
              <w:ind w:left="-33" w:hanging="0"/>
              <w:contextualSpacing/>
              <w:jc w:val="center"/>
              <w:rPr>
                <w:rFonts w:ascii="Times New Roman" w:hAnsi="Times New Roman" w:cs="Times New Roman"/>
                <w:i/>
                <w:i/>
                <w:sz w:val="20"/>
                <w:szCs w:val="20"/>
              </w:rPr>
            </w:pPr>
            <w:r>
              <w:rPr>
                <w:rFonts w:cs="Times New Roman" w:ascii="Times New Roman" w:hAnsi="Times New Roman"/>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1"/>
        </w:numPr>
        <w:shd w:val="clear" w:color="auto" w:fill="FFF2CC" w:themeFill="accent4" w:themeFillTint="33"/>
        <w:spacing w:lineRule="auto" w:line="276"/>
        <w:ind w:left="426" w:hanging="360"/>
        <w:jc w:val="both"/>
        <w:rPr>
          <w:rFonts w:ascii="Times New Roman" w:hAnsi="Times New Roman" w:cs="Times New Roman"/>
          <w:sz w:val="24"/>
          <w:szCs w:val="24"/>
        </w:rPr>
      </w:pPr>
      <w:r>
        <w:rPr>
          <w:rFonts w:cs="Times New Roman" w:ascii="Times New Roman" w:hAnsi="Times New Roman"/>
          <w:sz w:val="24"/>
          <w:szCs w:val="24"/>
        </w:rPr>
        <w:t>Oświadczenie dotyczące podmiotu, na którego zasoby powołuje się Wykonawca (jeżeli dotyczy):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1) Oświadczam, że w stosunku do następującego/-ych  podmiotu/-ów, na którego/-ych zasoby powołuję się w niniejszym postępowaniu, tj. (podać pełną nazwę /firmę, adres, a także w zależności od podmiotu: NIP/PESEL, KRS/CEiDG):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a)</w:t>
        <w:tab/>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b)</w:t>
        <w:tab/>
        <w:t xml:space="preserve">………………………………………………….………………………………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nie zachodzą podstawy wykluczenia z postępowania o udzielenie zamówienia na podstawie </w:t>
      </w:r>
      <w:r>
        <w:rPr>
          <w:rFonts w:eastAsia="Calibri" w:cs="Times New Roman" w:ascii="Times New Roman" w:hAnsi="Times New Roman"/>
          <w:sz w:val="24"/>
          <w:szCs w:val="24"/>
        </w:rPr>
        <w:t xml:space="preserve">art. 108 ust. 1 pkt 1-6 oraz art. 109 </w:t>
      </w:r>
      <w:r>
        <w:rPr>
          <w:rFonts w:eastAsia="Times New Roman" w:cs="Times New Roman" w:ascii="Times New Roman" w:hAnsi="Times New Roman"/>
          <w:bCs/>
          <w:sz w:val="24"/>
          <w:szCs w:val="24"/>
        </w:rPr>
        <w:t>ust. 1 pkt 1), 4)</w:t>
      </w:r>
      <w:r>
        <w:rPr>
          <w:rStyle w:val="Annotationreference"/>
        </w:rPr>
        <w:t xml:space="preserve"> </w:t>
      </w:r>
      <w:r>
        <w:rPr>
          <w:rFonts w:eastAsia="Calibri" w:cs="Times New Roman" w:ascii="Times New Roman" w:hAnsi="Times New Roman"/>
          <w:sz w:val="24"/>
          <w:szCs w:val="24"/>
        </w:rPr>
        <w:t>ustawy Pzp</w:t>
      </w:r>
      <w:r>
        <w:rPr>
          <w:rFonts w:cs="Times New Roman" w:ascii="Times New Roman" w:hAnsi="Times New Roman"/>
          <w:sz w:val="24"/>
          <w:szCs w:val="24"/>
        </w:rPr>
        <w:t xml:space="preserve">. </w:t>
      </w:r>
    </w:p>
    <w:tbl>
      <w:tblPr>
        <w:tblStyle w:val="Tabela-Siatka"/>
        <w:tblW w:w="8711" w:type="dxa"/>
        <w:jc w:val="left"/>
        <w:tblInd w:w="360" w:type="dxa"/>
        <w:tblCellMar>
          <w:top w:w="0" w:type="dxa"/>
          <w:left w:w="183" w:type="dxa"/>
          <w:bottom w:w="0" w:type="dxa"/>
          <w:right w:w="108" w:type="dxa"/>
        </w:tblCellMar>
        <w:tblLook w:firstRow="1" w:noVBand="1" w:lastRow="0" w:firstColumn="1" w:lastColumn="0" w:noHBand="0" w:val="04a0"/>
      </w:tblPr>
      <w:tblGrid>
        <w:gridCol w:w="2924"/>
        <w:gridCol w:w="968"/>
        <w:gridCol w:w="4819"/>
      </w:tblGrid>
      <w:tr>
        <w:trPr/>
        <w:tc>
          <w:tcPr>
            <w:tcW w:w="2924"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tc>
        <w:tc>
          <w:tcPr>
            <w:tcW w:w="968" w:type="dxa"/>
            <w:tcBorders>
              <w:top w:val="nil"/>
              <w:left w:val="nil"/>
              <w:bottom w:val="nil"/>
              <w:right w:val="nil"/>
              <w:insideH w:val="nil"/>
              <w:insideV w:val="nil"/>
            </w:tcBorders>
            <w:shd w:color="auto" w:fill="auto" w:val="clear"/>
          </w:tcPr>
          <w:p>
            <w:pPr>
              <w:pStyle w:val="Normal"/>
              <w:spacing w:lineRule="auto" w:line="276" w:before="0" w:after="0"/>
              <w:ind w:left="720" w:hanging="0"/>
              <w:contextualSpacing/>
              <w:jc w:val="both"/>
              <w:rPr/>
            </w:pPr>
            <w:r>
              <w:rPr/>
            </w:r>
          </w:p>
        </w:tc>
        <w:tc>
          <w:tcPr>
            <w:tcW w:w="481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tc>
      </w:tr>
      <w:tr>
        <w:trPr/>
        <w:tc>
          <w:tcPr>
            <w:tcW w:w="2924"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right="-126" w:hanging="0"/>
              <w:contextualSpacing/>
              <w:jc w:val="center"/>
              <w:rPr/>
            </w:pPr>
            <w:r>
              <w:rPr/>
              <w:t>Miejscowość, data</w:t>
            </w:r>
          </w:p>
        </w:tc>
        <w:tc>
          <w:tcPr>
            <w:tcW w:w="968" w:type="dxa"/>
            <w:tcBorders>
              <w:top w:val="nil"/>
              <w:left w:val="nil"/>
              <w:bottom w:val="nil"/>
              <w:right w:val="nil"/>
              <w:insideH w:val="nil"/>
              <w:insideV w:val="nil"/>
            </w:tcBorders>
            <w:shd w:color="auto" w:fill="auto" w:val="clear"/>
          </w:tcPr>
          <w:p>
            <w:pPr>
              <w:pStyle w:val="Normal"/>
              <w:spacing w:lineRule="auto" w:line="276" w:before="0" w:after="0"/>
              <w:ind w:left="-76" w:hanging="0"/>
              <w:contextualSpacing/>
              <w:jc w:val="center"/>
              <w:rPr/>
            </w:pPr>
            <w:r>
              <w:rPr/>
            </w:r>
          </w:p>
        </w:tc>
        <w:tc>
          <w:tcPr>
            <w:tcW w:w="4819"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hanging="0"/>
              <w:contextualSpacing/>
              <w:jc w:val="center"/>
              <w:rPr/>
            </w:pPr>
            <w:r>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hd w:val="clear" w:color="auto" w:fill="FFF2CC" w:themeFill="accent4" w:themeFillTint="33"/>
        <w:spacing w:lineRule="auto" w:line="276"/>
        <w:ind w:left="426" w:hanging="284"/>
        <w:jc w:val="both"/>
        <w:rPr>
          <w:rFonts w:ascii="Times New Roman" w:hAnsi="Times New Roman" w:cs="Times New Roman"/>
          <w:sz w:val="24"/>
          <w:szCs w:val="24"/>
        </w:rPr>
      </w:pPr>
      <w:r>
        <w:rPr>
          <w:rFonts w:cs="Times New Roman" w:ascii="Times New Roman" w:hAnsi="Times New Roman"/>
          <w:sz w:val="24"/>
          <w:szCs w:val="24"/>
        </w:rPr>
        <w:t>Oświadczenie dotyczące podwykonawcy niebędącego podmiotem, na którego zasoby powołuje się Wykonawca (jeżeli dotyczy):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Oświadczam, że w stosunku do następującego/-ych podmiotu/-ów, będącego/-ch podwykonawcą/-ami (podać pełną nazwę / firmę, adres, a także w zależności od podmiotu: NIP/PESEL, KRS/CEiDG):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a)</w:t>
        <w:tab/>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b)</w:t>
        <w:tab/>
        <w:t xml:space="preserve">………………………………………………….………………………………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nie zachodzą podstawy wykluczenia z postępowania o udzielenie zamówienia na podstawie </w:t>
      </w:r>
      <w:r>
        <w:rPr>
          <w:rFonts w:eastAsia="Calibri" w:cs="Times New Roman" w:ascii="Times New Roman" w:hAnsi="Times New Roman"/>
          <w:sz w:val="24"/>
          <w:szCs w:val="24"/>
        </w:rPr>
        <w:t xml:space="preserve">art. 108 ust. 1 pkt 1-6 oraz art. </w:t>
      </w:r>
      <w:r>
        <w:rPr>
          <w:rFonts w:eastAsia="Times New Roman" w:cs="Times New Roman" w:ascii="Times New Roman" w:hAnsi="Times New Roman"/>
          <w:bCs/>
          <w:sz w:val="24"/>
          <w:szCs w:val="24"/>
        </w:rPr>
        <w:t>109 ust. 1 pkt 1), 4)</w:t>
      </w:r>
      <w:r>
        <w:rPr>
          <w:rStyle w:val="Annotationreference"/>
        </w:rPr>
        <w:t xml:space="preserve"> </w:t>
      </w:r>
      <w:r>
        <w:rPr>
          <w:rFonts w:eastAsia="Calibri" w:cs="Times New Roman" w:ascii="Times New Roman" w:hAnsi="Times New Roman"/>
          <w:sz w:val="24"/>
          <w:szCs w:val="24"/>
        </w:rPr>
        <w:t>ustawy Pzp</w:t>
      </w:r>
      <w:r>
        <w:rPr>
          <w:rFonts w:cs="Times New Roman" w:ascii="Times New Roman" w:hAnsi="Times New Roman"/>
          <w:sz w:val="24"/>
          <w:szCs w:val="24"/>
        </w:rPr>
        <w:t xml:space="preserve">. </w:t>
      </w:r>
    </w:p>
    <w:tbl>
      <w:tblPr>
        <w:tblStyle w:val="Tabela-Siatka"/>
        <w:tblW w:w="8712" w:type="dxa"/>
        <w:jc w:val="left"/>
        <w:tblInd w:w="360" w:type="dxa"/>
        <w:tblCellMar>
          <w:top w:w="0" w:type="dxa"/>
          <w:left w:w="183" w:type="dxa"/>
          <w:bottom w:w="0" w:type="dxa"/>
          <w:right w:w="108" w:type="dxa"/>
        </w:tblCellMar>
        <w:tblLook w:firstRow="1" w:noVBand="1" w:lastRow="0" w:firstColumn="1" w:lastColumn="0" w:noHBand="0" w:val="04a0"/>
      </w:tblPr>
      <w:tblGrid>
        <w:gridCol w:w="2932"/>
        <w:gridCol w:w="961"/>
        <w:gridCol w:w="4819"/>
      </w:tblGrid>
      <w:tr>
        <w:trPr/>
        <w:tc>
          <w:tcPr>
            <w:tcW w:w="2932"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tc>
        <w:tc>
          <w:tcPr>
            <w:tcW w:w="961" w:type="dxa"/>
            <w:tcBorders>
              <w:top w:val="nil"/>
              <w:left w:val="nil"/>
              <w:bottom w:val="nil"/>
              <w:right w:val="nil"/>
              <w:insideH w:val="nil"/>
              <w:insideV w:val="nil"/>
            </w:tcBorders>
            <w:shd w:color="auto" w:fill="auto" w:val="clear"/>
          </w:tcPr>
          <w:p>
            <w:pPr>
              <w:pStyle w:val="Normal"/>
              <w:spacing w:lineRule="auto" w:line="276" w:before="0" w:after="0"/>
              <w:ind w:left="720" w:hanging="0"/>
              <w:contextualSpacing/>
              <w:jc w:val="both"/>
              <w:rPr/>
            </w:pPr>
            <w:r>
              <w:rPr/>
            </w:r>
          </w:p>
        </w:tc>
        <w:tc>
          <w:tcPr>
            <w:tcW w:w="481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tc>
      </w:tr>
      <w:tr>
        <w:trPr/>
        <w:tc>
          <w:tcPr>
            <w:tcW w:w="2932"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right="-126" w:hanging="0"/>
              <w:contextualSpacing/>
              <w:jc w:val="center"/>
              <w:rPr>
                <w:i/>
                <w:i/>
                <w:sz w:val="20"/>
                <w:szCs w:val="20"/>
              </w:rPr>
            </w:pPr>
            <w:r>
              <w:rPr>
                <w:i/>
                <w:sz w:val="20"/>
                <w:szCs w:val="20"/>
              </w:rPr>
              <w:t>Miejscowość, data</w:t>
            </w:r>
          </w:p>
        </w:tc>
        <w:tc>
          <w:tcPr>
            <w:tcW w:w="961" w:type="dxa"/>
            <w:tcBorders>
              <w:top w:val="nil"/>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r>
          </w:p>
        </w:tc>
        <w:tc>
          <w:tcPr>
            <w:tcW w:w="4819"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hd w:val="clear" w:color="auto" w:fill="FFF2CC" w:themeFill="accent4" w:themeFillTint="33"/>
        <w:spacing w:lineRule="auto" w:line="276"/>
        <w:ind w:left="426" w:hanging="284"/>
        <w:rPr>
          <w:rFonts w:ascii="Times New Roman" w:hAnsi="Times New Roman" w:cs="Times New Roman"/>
          <w:b/>
          <w:b/>
          <w:bCs/>
          <w:sz w:val="24"/>
          <w:szCs w:val="24"/>
        </w:rPr>
      </w:pPr>
      <w:r>
        <w:rPr>
          <w:rFonts w:cs="Times New Roman" w:ascii="Times New Roman" w:hAnsi="Times New Roman"/>
          <w:b/>
          <w:bCs/>
          <w:sz w:val="24"/>
          <w:szCs w:val="24"/>
        </w:rPr>
        <w:t>OŚWIADCZENIE DOTYCZĄCE PODANYCH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713" w:type="dxa"/>
        <w:jc w:val="left"/>
        <w:tblInd w:w="360" w:type="dxa"/>
        <w:tblCellMar>
          <w:top w:w="0" w:type="dxa"/>
          <w:left w:w="183" w:type="dxa"/>
          <w:bottom w:w="0" w:type="dxa"/>
          <w:right w:w="108" w:type="dxa"/>
        </w:tblCellMar>
        <w:tblLook w:firstRow="1" w:noVBand="1" w:lastRow="0" w:firstColumn="1" w:lastColumn="0" w:noHBand="0" w:val="04a0"/>
      </w:tblPr>
      <w:tblGrid>
        <w:gridCol w:w="2931"/>
        <w:gridCol w:w="1103"/>
        <w:gridCol w:w="4679"/>
      </w:tblGrid>
      <w:tr>
        <w:trPr/>
        <w:tc>
          <w:tcPr>
            <w:tcW w:w="2931"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tc>
        <w:tc>
          <w:tcPr>
            <w:tcW w:w="1103" w:type="dxa"/>
            <w:tcBorders>
              <w:top w:val="nil"/>
              <w:left w:val="nil"/>
              <w:bottom w:val="nil"/>
              <w:right w:val="nil"/>
              <w:insideH w:val="nil"/>
              <w:insideV w:val="nil"/>
            </w:tcBorders>
            <w:shd w:color="auto" w:fill="auto" w:val="clear"/>
          </w:tcPr>
          <w:p>
            <w:pPr>
              <w:pStyle w:val="Normal"/>
              <w:spacing w:lineRule="auto" w:line="276" w:before="0" w:after="0"/>
              <w:ind w:left="720" w:hanging="0"/>
              <w:contextualSpacing/>
              <w:jc w:val="both"/>
              <w:rPr/>
            </w:pPr>
            <w:r>
              <w:rPr/>
            </w:r>
          </w:p>
        </w:tc>
        <w:tc>
          <w:tcPr>
            <w:tcW w:w="467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tc>
      </w:tr>
      <w:tr>
        <w:trPr/>
        <w:tc>
          <w:tcPr>
            <w:tcW w:w="2931"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right="-126" w:hanging="0"/>
              <w:contextualSpacing/>
              <w:jc w:val="center"/>
              <w:rPr>
                <w:i/>
                <w:i/>
                <w:sz w:val="20"/>
                <w:szCs w:val="20"/>
              </w:rPr>
            </w:pPr>
            <w:r>
              <w:rPr>
                <w:i/>
                <w:sz w:val="20"/>
                <w:szCs w:val="20"/>
              </w:rPr>
              <w:t>Miejscowość, data</w:t>
            </w:r>
          </w:p>
        </w:tc>
        <w:tc>
          <w:tcPr>
            <w:tcW w:w="1103" w:type="dxa"/>
            <w:tcBorders>
              <w:top w:val="nil"/>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r>
          </w:p>
        </w:tc>
        <w:tc>
          <w:tcPr>
            <w:tcW w:w="4679"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b/>
          <w:b/>
          <w:sz w:val="24"/>
          <w:szCs w:val="24"/>
          <w:u w:val="single"/>
        </w:rPr>
      </w:pPr>
      <w:r>
        <w:rPr>
          <w:rFonts w:cs="Times New Roman" w:ascii="Times New Roman" w:hAnsi="Times New Roman"/>
          <w:b/>
          <w:sz w:val="24"/>
          <w:szCs w:val="24"/>
          <w:u w:val="single"/>
        </w:rPr>
        <w:t>Pouczenie</w:t>
      </w:r>
    </w:p>
    <w:p>
      <w:pPr>
        <w:pStyle w:val="ListParagraph"/>
        <w:spacing w:lineRule="auto" w:line="276"/>
        <w:ind w:left="360" w:hanging="0"/>
        <w:jc w:val="both"/>
        <w:rPr>
          <w:rFonts w:ascii="Times New Roman" w:hAnsi="Times New Roman" w:cs="Times New Roman"/>
          <w:b/>
          <w:b/>
          <w:sz w:val="24"/>
          <w:szCs w:val="24"/>
        </w:rPr>
      </w:pPr>
      <w:r>
        <w:rPr>
          <w:rFonts w:cs="Times New Roman" w:ascii="Times New Roman" w:hAnsi="Times New Roman"/>
          <w:b/>
          <w:sz w:val="24"/>
          <w:szCs w:val="24"/>
        </w:rPr>
        <w:t>W przypadku wspólnego ubiegania się o zamówienie przez Wykonawców oświadczenie składa każdy z Wykonawców wspólnie ubiegających się o zamówienie.</w:t>
      </w:r>
    </w:p>
    <w:p>
      <w:pPr>
        <w:pStyle w:val="Normal"/>
        <w:rPr/>
      </w:pPr>
      <w:r>
        <w:rPr/>
      </w:r>
      <w:r>
        <w:br w:type="page"/>
      </w:r>
    </w:p>
    <w:p>
      <w:pPr>
        <w:pStyle w:val="Nagwek1"/>
        <w:jc w:val="right"/>
        <w:rPr>
          <w:rFonts w:ascii="Times New Roman" w:hAnsi="Times New Roman" w:eastAsia="Times New Roman" w:cs="Times New Roman"/>
          <w:i/>
          <w:i/>
          <w:iCs/>
          <w:color w:val="000000" w:themeColor="text1"/>
          <w:sz w:val="24"/>
          <w:szCs w:val="24"/>
        </w:rPr>
      </w:pPr>
      <w:bookmarkStart w:id="26" w:name="_Toc73531086"/>
      <w:bookmarkEnd w:id="26"/>
      <w:r>
        <w:rPr>
          <w:rFonts w:eastAsia="Times New Roman" w:cs="Times New Roman" w:ascii="Times New Roman" w:hAnsi="Times New Roman"/>
          <w:i/>
          <w:iCs/>
          <w:color w:val="000000" w:themeColor="text1"/>
          <w:sz w:val="24"/>
          <w:szCs w:val="24"/>
        </w:rPr>
        <w:t>Załącznik nr 4 do SWZ</w:t>
      </w:r>
    </w:p>
    <w:p>
      <w:pPr>
        <w:pStyle w:val="Normal"/>
        <w:tabs>
          <w:tab w:val="left" w:pos="426" w:leader="none"/>
        </w:tabs>
        <w:spacing w:lineRule="exact" w:line="160" w:before="60" w:after="0"/>
        <w:contextualSpacing/>
        <w:rPr>
          <w:sz w:val="16"/>
          <w:szCs w:val="16"/>
        </w:rPr>
      </w:pPr>
      <w:r>
        <w:rPr>
          <w:sz w:val="16"/>
          <w:szCs w:val="16"/>
        </w:rPr>
      </w:r>
    </w:p>
    <w:p>
      <w:pPr>
        <w:pStyle w:val="Normal"/>
        <w:jc w:val="center"/>
        <w:rPr>
          <w:b/>
          <w:b/>
          <w:bCs/>
        </w:rPr>
      </w:pPr>
      <w:r>
        <w:rPr>
          <w:b/>
          <w:bCs/>
        </w:rPr>
      </w:r>
    </w:p>
    <w:p>
      <w:pPr>
        <w:pStyle w:val="Normal"/>
        <w:spacing w:lineRule="auto" w:line="276"/>
        <w:jc w:val="center"/>
        <w:rPr>
          <w:b/>
          <w:b/>
          <w:bCs/>
          <w:i/>
          <w:i/>
          <w:iCs/>
          <w:u w:val="single"/>
        </w:rPr>
      </w:pPr>
      <w:r>
        <w:rPr>
          <w:b/>
          <w:bCs/>
        </w:rPr>
        <w:t xml:space="preserve">Zobowiązanie podmiotu trzeciego do oddania do dyspozycji Wykonawcy niezbędnych zasobów na potrzeby wykonania zamówienia </w:t>
      </w:r>
    </w:p>
    <w:p>
      <w:pPr>
        <w:pStyle w:val="Normal"/>
        <w:tabs>
          <w:tab w:val="left" w:pos="5415" w:leader="none"/>
        </w:tabs>
        <w:spacing w:lineRule="auto" w:line="276"/>
        <w:ind w:left="426" w:hanging="426"/>
        <w:jc w:val="center"/>
        <w:rPr>
          <w:b/>
          <w:b/>
          <w:bCs/>
          <w:i/>
          <w:i/>
          <w:iCs/>
          <w:u w:val="single"/>
        </w:rPr>
      </w:pPr>
      <w:r>
        <w:rPr>
          <w:b/>
          <w:bCs/>
          <w:i/>
          <w:iCs/>
          <w:u w:val="single"/>
        </w:rPr>
      </w:r>
    </w:p>
    <w:p>
      <w:pPr>
        <w:pStyle w:val="Normal"/>
        <w:tabs>
          <w:tab w:val="left" w:pos="5415" w:leader="none"/>
        </w:tabs>
        <w:spacing w:lineRule="auto" w:line="276"/>
        <w:ind w:left="426" w:right="254" w:hanging="426"/>
        <w:jc w:val="both"/>
        <w:rPr/>
      </w:pPr>
      <w:r>
        <w:rPr/>
        <w:t>Ja/My ......................................................................</w:t>
      </w:r>
    </w:p>
    <w:p>
      <w:pPr>
        <w:pStyle w:val="Normal"/>
        <w:tabs>
          <w:tab w:val="left" w:pos="5415" w:leader="none"/>
        </w:tabs>
        <w:spacing w:lineRule="auto" w:line="276"/>
        <w:ind w:left="426" w:right="254" w:hanging="426"/>
        <w:jc w:val="both"/>
        <w:rPr/>
      </w:pPr>
      <w:r>
        <w:rPr>
          <w:i/>
          <w:iCs/>
        </w:rPr>
        <w:t>(nazwa/firma Podmiotu, adres)</w:t>
      </w:r>
    </w:p>
    <w:p>
      <w:pPr>
        <w:pStyle w:val="Normal"/>
        <w:tabs>
          <w:tab w:val="left" w:pos="1134" w:leader="none"/>
          <w:tab w:val="left" w:pos="1843" w:leader="none"/>
        </w:tabs>
        <w:spacing w:lineRule="auto" w:line="276" w:before="0" w:after="20"/>
        <w:contextualSpacing/>
        <w:jc w:val="both"/>
        <w:rPr/>
      </w:pPr>
      <w:r>
        <w:rPr/>
        <w:t>Oświadczam/my, że zobowiązuję/-emy się do oddania do dyspozycji:</w:t>
      </w:r>
    </w:p>
    <w:p>
      <w:pPr>
        <w:pStyle w:val="Normal"/>
        <w:tabs>
          <w:tab w:val="left" w:pos="1134" w:leader="none"/>
          <w:tab w:val="left" w:pos="1843" w:leader="none"/>
        </w:tabs>
        <w:spacing w:lineRule="auto" w:line="276" w:before="0" w:after="20"/>
        <w:contextualSpacing/>
        <w:jc w:val="both"/>
        <w:rPr>
          <w:i/>
          <w:i/>
          <w:iCs/>
        </w:rPr>
      </w:pPr>
      <w:r>
        <w:rPr/>
        <w:t xml:space="preserve"> …………………………………………………………………………………………………</w:t>
      </w:r>
      <w:r>
        <w:rPr/>
        <w:t xml:space="preserve">, </w:t>
      </w:r>
    </w:p>
    <w:p>
      <w:pPr>
        <w:pStyle w:val="Normal"/>
        <w:tabs>
          <w:tab w:val="left" w:pos="1134" w:leader="none"/>
          <w:tab w:val="left" w:pos="1843" w:leader="none"/>
        </w:tabs>
        <w:spacing w:lineRule="auto" w:line="276" w:before="0" w:after="20"/>
        <w:contextualSpacing/>
        <w:jc w:val="both"/>
        <w:rPr>
          <w:i/>
          <w:i/>
          <w:iCs/>
        </w:rPr>
      </w:pPr>
      <w:r>
        <w:rPr>
          <w:i/>
          <w:iCs/>
        </w:rPr>
        <w:t>(nazwa Wykonawcy ubiegaj</w:t>
      </w:r>
      <w:r>
        <w:rPr>
          <w:rFonts w:eastAsia="TimesNewRoman"/>
          <w:i/>
          <w:iCs/>
        </w:rPr>
        <w:t>ą</w:t>
      </w:r>
      <w:r>
        <w:rPr>
          <w:i/>
          <w:iCs/>
        </w:rPr>
        <w:t>cego si</w:t>
      </w:r>
      <w:r>
        <w:rPr>
          <w:rFonts w:eastAsia="TimesNewRoman"/>
          <w:i/>
          <w:iCs/>
        </w:rPr>
        <w:t xml:space="preserve">ę </w:t>
      </w:r>
      <w:r>
        <w:rPr>
          <w:i/>
          <w:iCs/>
        </w:rPr>
        <w:t>o udzielenie zamówienia)</w:t>
      </w:r>
    </w:p>
    <w:p>
      <w:pPr>
        <w:pStyle w:val="Normal"/>
        <w:tabs>
          <w:tab w:val="left" w:pos="1134" w:leader="none"/>
          <w:tab w:val="left" w:pos="1843" w:leader="none"/>
        </w:tabs>
        <w:spacing w:lineRule="auto" w:line="276" w:before="0" w:after="20"/>
        <w:contextualSpacing/>
        <w:jc w:val="both"/>
        <w:rPr/>
      </w:pPr>
      <w:r>
        <w:rPr/>
        <w:t>zwanego dalej Wykonawcą, niezbędnych zasobów w zakresie*:</w:t>
      </w:r>
    </w:p>
    <w:p>
      <w:pPr>
        <w:pStyle w:val="Normal"/>
        <w:tabs>
          <w:tab w:val="left" w:pos="1134" w:leader="none"/>
          <w:tab w:val="left" w:pos="1843" w:leader="none"/>
        </w:tabs>
        <w:spacing w:lineRule="auto" w:line="276" w:before="0" w:after="20"/>
        <w:contextualSpacing/>
        <w:jc w:val="both"/>
        <w:rPr/>
      </w:pPr>
      <w:r>
        <w:rPr/>
        <w:t>…………………………………………………………………………</w:t>
      </w:r>
      <w:r>
        <w:rPr/>
        <w:t>.</w:t>
      </w:r>
    </w:p>
    <w:p>
      <w:pPr>
        <w:pStyle w:val="Normal"/>
        <w:tabs>
          <w:tab w:val="left" w:pos="1134" w:leader="none"/>
          <w:tab w:val="left" w:pos="1843" w:leader="none"/>
        </w:tabs>
        <w:spacing w:lineRule="auto" w:line="276" w:before="0" w:after="20"/>
        <w:contextualSpacing/>
        <w:jc w:val="both"/>
        <w:rPr/>
      </w:pPr>
      <w:r>
        <w:rPr/>
        <w:t>……………………………………………………………………………</w:t>
      </w:r>
      <w:r>
        <w:rPr/>
        <w:t xml:space="preserve">.. </w:t>
      </w:r>
    </w:p>
    <w:p>
      <w:pPr>
        <w:pStyle w:val="Normal"/>
        <w:tabs>
          <w:tab w:val="left" w:pos="1134" w:leader="none"/>
          <w:tab w:val="left" w:pos="1843" w:leader="none"/>
        </w:tabs>
        <w:spacing w:lineRule="auto" w:line="276" w:before="0" w:after="20"/>
        <w:contextualSpacing/>
        <w:jc w:val="both"/>
        <w:rPr/>
      </w:pPr>
      <w:r>
        <w:rPr/>
        <w:t>na potrzeby wykonania zamówienia pn.:</w:t>
      </w:r>
      <w:r>
        <w:rPr>
          <w:b/>
          <w:bCs/>
        </w:rPr>
        <w:t xml:space="preserve"> </w:t>
      </w:r>
      <w:r>
        <w:rPr>
          <w:b/>
          <w:bCs/>
          <w:color w:val="000000" w:themeColor="text1"/>
        </w:rPr>
        <w:t xml:space="preserve"> </w:t>
      </w:r>
      <w:r>
        <w:rPr>
          <w:b/>
          <w:bCs/>
          <w:i/>
          <w:color w:val="000000" w:themeColor="text1"/>
        </w:rPr>
        <w:t>Świadczenie usługi cateringowej dla punktów opieki nad dziećmi do lat trzech „Bajkowy Zakątek” i „Zaczarowana Kraina” w Gostyninie</w:t>
      </w:r>
    </w:p>
    <w:p>
      <w:pPr>
        <w:pStyle w:val="Normal"/>
        <w:spacing w:lineRule="auto" w:line="276"/>
        <w:jc w:val="both"/>
        <w:rPr>
          <w:rFonts w:eastAsia="Verdana,Italic"/>
        </w:rPr>
      </w:pPr>
      <w:r>
        <w:rPr>
          <w:rFonts w:eastAsia="Verdana,Italic"/>
        </w:rPr>
        <w:t>Oświadczam/y, iż:</w:t>
      </w:r>
    </w:p>
    <w:p>
      <w:pPr>
        <w:pStyle w:val="Normal"/>
        <w:spacing w:lineRule="auto" w:line="276"/>
        <w:jc w:val="both"/>
        <w:rPr>
          <w:rFonts w:eastAsia="Verdana,Italic"/>
        </w:rPr>
      </w:pPr>
      <w:r>
        <w:rPr>
          <w:rFonts w:eastAsia="Verdana,Italic"/>
        </w:rPr>
        <w:t>a) sposób wykorzystania udostępnionych zasobów będzie następujący**:</w:t>
      </w:r>
    </w:p>
    <w:p>
      <w:pPr>
        <w:pStyle w:val="Normal"/>
        <w:spacing w:lineRule="auto" w:line="276"/>
        <w:jc w:val="both"/>
        <w:rPr>
          <w:rFonts w:eastAsia="Verdana,Italic"/>
        </w:rPr>
      </w:pPr>
      <w:r>
        <w:rPr>
          <w:rFonts w:eastAsia="Verdana,Italic"/>
        </w:rPr>
        <w:t>…………………………………………………………………………………………………</w:t>
      </w:r>
      <w:r>
        <w:rPr>
          <w:rFonts w:eastAsia="Verdana,Italic"/>
        </w:rPr>
        <w:t>..</w:t>
      </w:r>
    </w:p>
    <w:p>
      <w:pPr>
        <w:pStyle w:val="Normal"/>
        <w:spacing w:lineRule="auto" w:line="276"/>
        <w:jc w:val="both"/>
        <w:rPr>
          <w:rFonts w:eastAsia="Verdana,Italic"/>
        </w:rPr>
      </w:pPr>
      <w:r>
        <w:rPr>
          <w:rFonts w:eastAsia="Verdana,Italic"/>
        </w:rPr>
        <w:t>b) charakter stosunku łączącego mnie/nas z Wykonawcą będzie następujący***:</w:t>
      </w:r>
    </w:p>
    <w:p>
      <w:pPr>
        <w:pStyle w:val="Normal"/>
        <w:spacing w:lineRule="auto" w:line="276"/>
        <w:jc w:val="both"/>
        <w:rPr>
          <w:rFonts w:eastAsia="Verdana,Italic"/>
        </w:rPr>
      </w:pPr>
      <w:r>
        <w:rPr>
          <w:rFonts w:eastAsia="Verdana,Italic"/>
        </w:rPr>
        <w:t>…………………………………………………………………………………………………</w:t>
      </w:r>
      <w:r>
        <w:rPr>
          <w:rFonts w:eastAsia="Verdana,Italic"/>
        </w:rPr>
        <w:t>...</w:t>
      </w:r>
    </w:p>
    <w:p>
      <w:pPr>
        <w:pStyle w:val="Normal"/>
        <w:spacing w:lineRule="auto" w:line="276"/>
        <w:jc w:val="both"/>
        <w:rPr>
          <w:rFonts w:eastAsia="Verdana,Italic"/>
        </w:rPr>
      </w:pPr>
      <w:r>
        <w:rPr>
          <w:rFonts w:eastAsia="Verdana,Italic"/>
        </w:rPr>
        <w:t>c) zakres mojego/naszego udziału przy wykonywaniu zamówienia będzie następujący:</w:t>
      </w:r>
    </w:p>
    <w:p>
      <w:pPr>
        <w:pStyle w:val="Normal"/>
        <w:spacing w:lineRule="auto" w:line="276"/>
        <w:jc w:val="both"/>
        <w:rPr>
          <w:rFonts w:eastAsia="Verdana,Italic"/>
        </w:rPr>
      </w:pPr>
      <w:r>
        <w:rPr>
          <w:rFonts w:eastAsia="Verdana,Italic"/>
        </w:rPr>
        <w:t>…………………………………………………………………………………………………</w:t>
      </w:r>
      <w:r>
        <w:rPr>
          <w:rFonts w:eastAsia="Verdana,Italic"/>
        </w:rPr>
        <w:t>...</w:t>
      </w:r>
    </w:p>
    <w:p>
      <w:pPr>
        <w:pStyle w:val="Normal"/>
        <w:spacing w:lineRule="auto" w:line="276"/>
        <w:jc w:val="both"/>
        <w:rPr/>
      </w:pPr>
      <w:r>
        <w:rPr/>
      </w:r>
    </w:p>
    <w:p>
      <w:pPr>
        <w:pStyle w:val="Normal"/>
        <w:tabs>
          <w:tab w:val="left" w:pos="1134" w:leader="none"/>
          <w:tab w:val="left" w:pos="1843" w:leader="none"/>
        </w:tabs>
        <w:spacing w:lineRule="auto" w:line="276"/>
        <w:jc w:val="both"/>
        <w:rPr/>
      </w:pPr>
      <w:r>
        <w:rPr/>
        <w:t>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w:t>
      </w:r>
      <w:r>
        <w:rPr>
          <w:b/>
          <w:bCs/>
        </w:rPr>
        <w:t xml:space="preserve"> </w:t>
      </w:r>
      <w:r>
        <w:rPr/>
        <w:t xml:space="preserve">odpowiadał solidarnie z Wykonawcą za szkodę Zamawiającego powstałą wskutek nieudostępnienia tych zasobów, chyba że za nieudostępnienie zasobów nie ponoszę/ponosimy winy. </w:t>
      </w:r>
    </w:p>
    <w:p>
      <w:pPr>
        <w:pStyle w:val="Normal"/>
        <w:tabs>
          <w:tab w:val="left" w:pos="1134" w:leader="none"/>
          <w:tab w:val="left" w:pos="1843" w:leader="none"/>
        </w:tabs>
        <w:spacing w:lineRule="auto" w:line="360"/>
        <w:jc w:val="right"/>
        <w:rPr/>
      </w:pPr>
      <w:r>
        <w:rPr/>
      </w:r>
    </w:p>
    <w:tbl>
      <w:tblPr>
        <w:tblStyle w:val="Tabela-Siatka2"/>
        <w:tblW w:w="9072" w:type="dxa"/>
        <w:jc w:val="left"/>
        <w:tblInd w:w="0" w:type="dxa"/>
        <w:tblCellMar>
          <w:top w:w="0" w:type="dxa"/>
          <w:left w:w="183" w:type="dxa"/>
          <w:bottom w:w="0" w:type="dxa"/>
          <w:right w:w="108" w:type="dxa"/>
        </w:tblCellMar>
        <w:tblLook w:firstRow="1" w:noVBand="1" w:lastRow="0" w:firstColumn="1" w:lastColumn="0" w:noHBand="0" w:val="04a0"/>
      </w:tblPr>
      <w:tblGrid>
        <w:gridCol w:w="3017"/>
        <w:gridCol w:w="2384"/>
        <w:gridCol w:w="3671"/>
      </w:tblGrid>
      <w:tr>
        <w:trPr/>
        <w:tc>
          <w:tcPr>
            <w:tcW w:w="3017"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2384"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3671" w:type="dxa"/>
            <w:tcBorders>
              <w:top w:val="nil"/>
              <w:left w:val="nil"/>
              <w:bottom w:val="dashed" w:sz="4" w:space="0" w:color="00000A"/>
              <w:right w:val="nil"/>
              <w:insideH w:val="dashed" w:sz="4" w:space="0" w:color="00000A"/>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r>
      <w:tr>
        <w:trPr/>
        <w:tc>
          <w:tcPr>
            <w:tcW w:w="3017"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2384"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3671" w:type="dxa"/>
            <w:tcBorders>
              <w:top w:val="dashed" w:sz="4" w:space="0" w:color="00000A"/>
              <w:left w:val="nil"/>
              <w:bottom w:val="nil"/>
              <w:right w:val="nil"/>
              <w:insideH w:val="nil"/>
              <w:insideV w:val="nil"/>
            </w:tcBorders>
            <w:shd w:color="auto" w:fill="auto" w:val="clear"/>
          </w:tcPr>
          <w:p>
            <w:pPr>
              <w:pStyle w:val="Normal"/>
              <w:spacing w:lineRule="auto" w:line="240" w:before="0" w:after="0"/>
              <w:contextualSpacing/>
              <w:jc w:val="center"/>
              <w:rPr>
                <w:sz w:val="20"/>
                <w:szCs w:val="20"/>
              </w:rPr>
            </w:pPr>
            <w:r>
              <w:rPr>
                <w:i/>
                <w:iCs/>
                <w:color w:val="000000"/>
                <w:sz w:val="20"/>
                <w:szCs w:val="20"/>
              </w:rPr>
              <w:t>(podpis osoby uprawnionej do składania oświadczeń woli w imieniu podmiotu oddającego do dyspozycji zasoby)</w:t>
            </w:r>
          </w:p>
        </w:tc>
      </w:tr>
    </w:tbl>
    <w:p>
      <w:pPr>
        <w:pStyle w:val="Normal"/>
        <w:jc w:val="center"/>
        <w:rPr>
          <w:b/>
          <w:b/>
        </w:rPr>
      </w:pPr>
      <w:r>
        <w:rPr>
          <w:b/>
        </w:rPr>
      </w:r>
    </w:p>
    <w:p>
      <w:pPr>
        <w:pStyle w:val="Normal"/>
        <w:jc w:val="both"/>
        <w:rPr>
          <w:b/>
          <w:b/>
          <w:sz w:val="20"/>
          <w:szCs w:val="20"/>
        </w:rPr>
      </w:pPr>
      <w:r>
        <w:rPr>
          <w:b/>
          <w:sz w:val="20"/>
          <w:szCs w:val="20"/>
        </w:rPr>
      </w:r>
    </w:p>
    <w:p>
      <w:pPr>
        <w:pStyle w:val="Normal"/>
        <w:jc w:val="both"/>
        <w:rPr>
          <w:sz w:val="20"/>
          <w:szCs w:val="20"/>
        </w:rPr>
      </w:pPr>
      <w:r>
        <w:rPr>
          <w:sz w:val="20"/>
          <w:szCs w:val="20"/>
        </w:rPr>
        <w:t>*) Zakres udostępnianych zasobów niezbędnych do potwierdzenia spełniania warunku:</w:t>
      </w:r>
    </w:p>
    <w:p>
      <w:pPr>
        <w:pStyle w:val="Normal"/>
        <w:numPr>
          <w:ilvl w:val="0"/>
          <w:numId w:val="26"/>
        </w:numPr>
        <w:ind w:left="480" w:hanging="240"/>
        <w:jc w:val="both"/>
        <w:rPr>
          <w:sz w:val="20"/>
          <w:szCs w:val="20"/>
        </w:rPr>
      </w:pPr>
      <w:r>
        <w:rPr>
          <w:sz w:val="20"/>
          <w:szCs w:val="20"/>
        </w:rPr>
        <w:t xml:space="preserve">zdolność techniczna lub zawodowa (np. kwalifikacje zawodowe, doświadczenie, potencjał techniczny, osoby skierowane do realizacji zamówienia) </w:t>
      </w:r>
    </w:p>
    <w:p>
      <w:pPr>
        <w:pStyle w:val="Normal"/>
        <w:numPr>
          <w:ilvl w:val="0"/>
          <w:numId w:val="26"/>
        </w:numPr>
        <w:ind w:left="480" w:hanging="240"/>
        <w:jc w:val="both"/>
        <w:rPr>
          <w:sz w:val="20"/>
          <w:szCs w:val="20"/>
        </w:rPr>
      </w:pPr>
      <w:r>
        <w:rPr>
          <w:sz w:val="20"/>
          <w:szCs w:val="20"/>
        </w:rPr>
        <w:t>sytuacja finansowa lub ekonomiczna</w:t>
      </w:r>
    </w:p>
    <w:p>
      <w:pPr>
        <w:pStyle w:val="Normal"/>
        <w:suppressAutoHyphens w:val="true"/>
        <w:ind w:left="360" w:hanging="360"/>
        <w:jc w:val="both"/>
        <w:rPr>
          <w:sz w:val="20"/>
          <w:szCs w:val="20"/>
          <w:lang w:eastAsia="zh-CN"/>
        </w:rPr>
      </w:pPr>
      <w:r>
        <w:rPr>
          <w:sz w:val="20"/>
          <w:szCs w:val="20"/>
          <w:lang w:eastAsia="zh-CN"/>
        </w:rPr>
        <w:t xml:space="preserve">**) </w:t>
      </w:r>
      <w:r>
        <w:rPr>
          <w:b/>
          <w:sz w:val="20"/>
          <w:szCs w:val="20"/>
          <w:lang w:eastAsia="zh-CN"/>
        </w:rPr>
        <w:t>gdy przedmiotem udzielenia są zasoby dotyczące wykształcenia, kwalifikacji zawodowych lub </w:t>
      </w:r>
      <w:r>
        <w:rPr>
          <w:b/>
          <w:sz w:val="20"/>
          <w:szCs w:val="20"/>
          <w:u w:val="single"/>
          <w:lang w:eastAsia="zh-CN"/>
        </w:rPr>
        <w:t>doświadczenia</w:t>
      </w:r>
      <w:r>
        <w:rPr>
          <w:b/>
          <w:sz w:val="20"/>
          <w:szCs w:val="20"/>
          <w:lang w:eastAsia="zh-CN"/>
        </w:rPr>
        <w:t xml:space="preserve">, </w:t>
      </w:r>
      <w:r>
        <w:rPr>
          <w:bCs/>
          <w:sz w:val="20"/>
          <w:szCs w:val="20"/>
          <w:lang w:eastAsia="zh-CN"/>
        </w:rPr>
        <w:t xml:space="preserve">niniejsze zobowiązanie musi wskazywać, że </w:t>
      </w:r>
      <w:r>
        <w:rPr>
          <w:b/>
          <w:sz w:val="20"/>
          <w:szCs w:val="20"/>
          <w:lang w:eastAsia="zh-CN"/>
        </w:rPr>
        <w:t>podmiot udostępniający ww. zasoby zrealizuje je jako podwykonawca</w:t>
      </w:r>
      <w:r>
        <w:rPr>
          <w:bCs/>
          <w:sz w:val="20"/>
          <w:szCs w:val="20"/>
          <w:lang w:eastAsia="zh-CN"/>
        </w:rPr>
        <w:t xml:space="preserve"> </w:t>
      </w:r>
      <w:r>
        <w:rPr>
          <w:b/>
          <w:sz w:val="20"/>
          <w:szCs w:val="20"/>
          <w:lang w:eastAsia="zh-CN"/>
        </w:rPr>
        <w:t>usługi</w:t>
      </w:r>
      <w:r>
        <w:rPr>
          <w:bCs/>
          <w:sz w:val="20"/>
          <w:szCs w:val="20"/>
          <w:lang w:eastAsia="zh-CN"/>
        </w:rPr>
        <w:t>, do realizacji której te zdolności są wymagane</w:t>
      </w:r>
    </w:p>
    <w:p>
      <w:pPr>
        <w:pStyle w:val="Normal"/>
        <w:suppressAutoHyphens w:val="true"/>
        <w:jc w:val="both"/>
        <w:rPr>
          <w:rFonts w:ascii="Arial" w:hAnsi="Arial" w:cs="Arial"/>
          <w:b/>
          <w:b/>
          <w:bCs/>
          <w:color w:val="000000"/>
        </w:rPr>
      </w:pPr>
      <w:r>
        <w:rPr>
          <w:sz w:val="20"/>
          <w:szCs w:val="20"/>
          <w:lang w:eastAsia="zh-CN"/>
        </w:rPr>
        <w:t>***) np. umowa cywilno-prawna, umowa o współpracy.</w:t>
      </w:r>
    </w:p>
    <w:p>
      <w:pPr>
        <w:pStyle w:val="Tretekstu"/>
        <w:spacing w:lineRule="auto" w:line="276"/>
        <w:jc w:val="right"/>
        <w:rPr>
          <w:i/>
          <w:i/>
          <w:iCs/>
          <w:color w:val="000000"/>
          <w:szCs w:val="24"/>
        </w:rPr>
      </w:pPr>
      <w:r>
        <w:rPr>
          <w:i/>
          <w:iCs/>
          <w:color w:val="000000"/>
          <w:szCs w:val="24"/>
        </w:rPr>
      </w:r>
    </w:p>
    <w:p>
      <w:pPr>
        <w:pStyle w:val="Nagwek1"/>
        <w:jc w:val="right"/>
        <w:rPr/>
      </w:pPr>
      <w:bookmarkStart w:id="27" w:name="_Toc73531088"/>
      <w:bookmarkEnd w:id="27"/>
      <w:r>
        <w:rPr>
          <w:rFonts w:cs="Times New Roman" w:ascii="Times New Roman" w:hAnsi="Times New Roman"/>
          <w:i/>
          <w:iCs/>
          <w:color w:val="000000" w:themeColor="text1"/>
          <w:sz w:val="24"/>
          <w:szCs w:val="24"/>
        </w:rPr>
        <w:t>Załącznik Nr 5 do SWZ</w:t>
      </w:r>
    </w:p>
    <w:p>
      <w:pPr>
        <w:pStyle w:val="Normal"/>
        <w:rPr/>
      </w:pPr>
      <w:r>
        <w:rPr/>
      </w:r>
    </w:p>
    <w:tbl>
      <w:tblPr>
        <w:tblW w:w="3969" w:type="dxa"/>
        <w:jc w:val="left"/>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969"/>
      </w:tblGrid>
      <w:tr>
        <w:trPr/>
        <w:tc>
          <w:tcPr>
            <w:tcW w:w="3969" w:type="dxa"/>
            <w:tcBorders>
              <w:top w:val="dashed" w:sz="4" w:space="0" w:color="00000A"/>
            </w:tcBorders>
            <w:shd w:color="auto" w:fill="auto" w:val="clear"/>
          </w:tcPr>
          <w:p>
            <w:pPr>
              <w:pStyle w:val="Normal"/>
              <w:spacing w:lineRule="auto" w:line="276"/>
              <w:ind w:left="57" w:hanging="0"/>
              <w:jc w:val="center"/>
              <w:rPr>
                <w:i/>
                <w:i/>
                <w:color w:val="000000"/>
                <w:sz w:val="20"/>
                <w:szCs w:val="20"/>
              </w:rPr>
            </w:pPr>
            <w:r>
              <w:rPr>
                <w:i/>
                <w:color w:val="000000"/>
                <w:spacing w:val="-5"/>
                <w:sz w:val="20"/>
                <w:szCs w:val="20"/>
              </w:rPr>
              <w:t>(pieczęć adresowa firmy Wykonawcy)</w:t>
            </w:r>
          </w:p>
        </w:tc>
      </w:tr>
    </w:tbl>
    <w:p>
      <w:pPr>
        <w:pStyle w:val="Normal"/>
        <w:jc w:val="center"/>
        <w:rPr>
          <w:b/>
          <w:b/>
          <w:bCs/>
        </w:rPr>
      </w:pPr>
      <w:r>
        <w:rPr>
          <w:b/>
          <w:bCs/>
        </w:rPr>
      </w:r>
    </w:p>
    <w:p>
      <w:pPr>
        <w:pStyle w:val="Nagwek4"/>
        <w:spacing w:lineRule="auto" w:line="290"/>
        <w:jc w:val="center"/>
        <w:rPr>
          <w:rFonts w:ascii="Times New Roman" w:hAnsi="Times New Roman" w:cs="Times New Roman"/>
          <w:sz w:val="24"/>
          <w:szCs w:val="24"/>
        </w:rPr>
      </w:pPr>
      <w:r>
        <w:rPr>
          <w:rFonts w:cs="Times New Roman" w:ascii="Times New Roman" w:hAnsi="Times New Roman"/>
          <w:color w:val="181818"/>
          <w:w w:val="105"/>
          <w:sz w:val="24"/>
          <w:szCs w:val="24"/>
        </w:rPr>
        <w:t>WYKAZ</w:t>
      </w:r>
      <w:r>
        <w:rPr>
          <w:rFonts w:cs="Times New Roman" w:ascii="Times New Roman" w:hAnsi="Times New Roman"/>
          <w:color w:val="181818"/>
          <w:spacing w:val="-32"/>
          <w:w w:val="105"/>
          <w:sz w:val="24"/>
          <w:szCs w:val="24"/>
        </w:rPr>
        <w:t xml:space="preserve"> </w:t>
      </w:r>
      <w:r>
        <w:rPr>
          <w:rFonts w:cs="Times New Roman" w:ascii="Times New Roman" w:hAnsi="Times New Roman"/>
          <w:color w:val="181818"/>
          <w:w w:val="105"/>
          <w:sz w:val="24"/>
          <w:szCs w:val="24"/>
        </w:rPr>
        <w:t>NARZĘDZI LUB</w:t>
      </w:r>
      <w:r>
        <w:rPr>
          <w:rFonts w:cs="Times New Roman" w:ascii="Times New Roman" w:hAnsi="Times New Roman"/>
          <w:color w:val="181818"/>
          <w:spacing w:val="-37"/>
          <w:w w:val="105"/>
          <w:sz w:val="24"/>
          <w:szCs w:val="24"/>
        </w:rPr>
        <w:t xml:space="preserve"> </w:t>
      </w:r>
      <w:r>
        <w:rPr>
          <w:rFonts w:cs="Times New Roman" w:ascii="Times New Roman" w:hAnsi="Times New Roman"/>
          <w:color w:val="181818"/>
          <w:w w:val="105"/>
          <w:sz w:val="24"/>
          <w:szCs w:val="24"/>
        </w:rPr>
        <w:t>URZĄDZEŃ</w:t>
      </w:r>
      <w:r>
        <w:rPr>
          <w:rFonts w:cs="Times New Roman" w:ascii="Times New Roman" w:hAnsi="Times New Roman"/>
          <w:color w:val="181818"/>
          <w:spacing w:val="-31"/>
          <w:w w:val="105"/>
          <w:sz w:val="24"/>
          <w:szCs w:val="24"/>
        </w:rPr>
        <w:t xml:space="preserve"> </w:t>
      </w:r>
      <w:r>
        <w:rPr>
          <w:rFonts w:cs="Times New Roman" w:ascii="Times New Roman" w:hAnsi="Times New Roman"/>
          <w:color w:val="181818"/>
          <w:w w:val="105"/>
          <w:sz w:val="24"/>
          <w:szCs w:val="24"/>
        </w:rPr>
        <w:t>TECHNICZNYCH</w:t>
      </w:r>
      <w:r>
        <w:rPr>
          <w:rFonts w:cs="Times New Roman" w:ascii="Times New Roman" w:hAnsi="Times New Roman"/>
          <w:color w:val="181818"/>
          <w:spacing w:val="-29"/>
          <w:w w:val="105"/>
          <w:sz w:val="24"/>
          <w:szCs w:val="24"/>
        </w:rPr>
        <w:t xml:space="preserve"> </w:t>
      </w:r>
      <w:r>
        <w:rPr>
          <w:rFonts w:cs="Times New Roman" w:ascii="Times New Roman" w:hAnsi="Times New Roman"/>
          <w:color w:val="181818"/>
          <w:w w:val="105"/>
          <w:sz w:val="24"/>
          <w:szCs w:val="24"/>
        </w:rPr>
        <w:t>DOSTĘPNYCH</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WYKONAWCY W CELU WYKONANIA ZAMÓWIENIA</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PUBLICZNEGO</w:t>
      </w:r>
    </w:p>
    <w:p>
      <w:pPr>
        <w:pStyle w:val="Normal"/>
        <w:jc w:val="center"/>
        <w:rPr>
          <w:b/>
          <w:b/>
          <w:bCs/>
        </w:rPr>
      </w:pPr>
      <w:r>
        <w:rPr>
          <w:b/>
          <w:bCs/>
        </w:rPr>
      </w:r>
    </w:p>
    <w:p>
      <w:pPr>
        <w:pStyle w:val="Normal"/>
        <w:jc w:val="center"/>
        <w:rPr/>
      </w:pPr>
      <w:r>
        <w:rPr/>
        <w:t>Dotyczy postępowania o udzielenie zamówienia publicznego na zadanie pn.:</w:t>
      </w:r>
    </w:p>
    <w:p>
      <w:pPr>
        <w:pStyle w:val="NoSpacing"/>
        <w:spacing w:lineRule="auto" w:line="276"/>
        <w:jc w:val="center"/>
        <w:rPr/>
      </w:pPr>
      <w:r>
        <w:rPr>
          <w:rFonts w:cs="Times New Roman" w:ascii="Times New Roman" w:hAnsi="Times New Roman"/>
          <w:b/>
          <w:bCs/>
          <w:color w:val="000000" w:themeColor="text1"/>
          <w:szCs w:val="24"/>
        </w:rPr>
        <w:t xml:space="preserve"> </w:t>
      </w:r>
      <w:r>
        <w:rPr>
          <w:rFonts w:eastAsia="Times New Roman" w:cs="Times New Roman" w:ascii="Times New Roman" w:hAnsi="Times New Roman"/>
          <w:b/>
          <w:bCs/>
          <w:i/>
          <w:color w:val="000000" w:themeColor="text1"/>
          <w:szCs w:val="24"/>
        </w:rPr>
        <w:t>Świadczenie usługi cateringowej dla punktów opieki nad dziećmi do lat trzech „Bajkowy Zakątek” i „Zaczarowana Kraina” w Gostyninie</w:t>
      </w:r>
    </w:p>
    <w:tbl>
      <w:tblPr>
        <w:tblW w:w="9923" w:type="dxa"/>
        <w:jc w:val="left"/>
        <w:tblInd w:w="-5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3" w:type="dxa"/>
          <w:bottom w:w="0" w:type="dxa"/>
          <w:right w:w="108" w:type="dxa"/>
        </w:tblCellMar>
        <w:tblLook w:firstRow="1" w:noVBand="0" w:lastRow="1" w:firstColumn="1" w:lastColumn="1" w:noHBand="0" w:val="01e0"/>
      </w:tblPr>
      <w:tblGrid>
        <w:gridCol w:w="709"/>
        <w:gridCol w:w="3260"/>
        <w:gridCol w:w="1701"/>
        <w:gridCol w:w="1417"/>
        <w:gridCol w:w="2836"/>
      </w:tblGrid>
      <w:tr>
        <w:trPr>
          <w:trHeight w:val="1297"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jc w:val="center"/>
              <w:rPr>
                <w:b/>
                <w:b/>
                <w:bCs/>
                <w:color w:val="000000"/>
              </w:rPr>
            </w:pPr>
            <w:r>
              <w:rPr>
                <w:b/>
                <w:bCs/>
                <w:color w:val="000000"/>
              </w:rPr>
              <w:t>Lp.</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ind w:left="224" w:hanging="0"/>
              <w:jc w:val="center"/>
              <w:rPr>
                <w:color w:val="000000"/>
              </w:rPr>
            </w:pPr>
            <w:r>
              <w:rPr>
                <w:b/>
                <w:color w:val="181818"/>
                <w:w w:val="110"/>
              </w:rPr>
              <w:t>Nazwa środka transportu (rodzaj pojazdu) przystosowanego do przewozu żywności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jc w:val="center"/>
              <w:rPr>
                <w:b/>
                <w:b/>
                <w:bCs/>
                <w:color w:val="000000"/>
              </w:rPr>
            </w:pPr>
            <w:r>
              <w:rPr>
                <w:b/>
                <w:bCs/>
                <w:color w:val="000000"/>
              </w:rPr>
              <w:t>Nr rejestracyjny</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jc w:val="center"/>
              <w:rPr>
                <w:b/>
                <w:b/>
                <w:bCs/>
                <w:color w:val="000000"/>
              </w:rPr>
            </w:pPr>
            <w:r>
              <w:rPr>
                <w:b/>
                <w:bCs/>
                <w:color w:val="000000"/>
              </w:rPr>
              <w:t>Ilość</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TableParagraph"/>
              <w:spacing w:before="197" w:after="0"/>
              <w:ind w:left="720" w:right="-107" w:hanging="0"/>
              <w:contextualSpacing/>
              <w:jc w:val="center"/>
              <w:rPr>
                <w:b/>
                <w:b/>
                <w:bCs/>
                <w:color w:val="000000"/>
              </w:rPr>
            </w:pPr>
            <w:r>
              <w:rPr>
                <w:b/>
                <w:sz w:val="20"/>
                <w:szCs w:val="20"/>
              </w:rPr>
              <w:t>Podstawa do dysponowania</w:t>
            </w:r>
          </w:p>
        </w:tc>
      </w:tr>
      <w:tr>
        <w:trPr>
          <w:trHeight w:val="2038"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jc w:val="center"/>
              <w:rPr>
                <w:b/>
                <w:b/>
                <w:bCs/>
                <w:i/>
                <w:i/>
                <w:iCs/>
                <w:color w:val="000000"/>
              </w:rPr>
            </w:pPr>
            <w:r>
              <w:rPr>
                <w:b/>
                <w:bCs/>
                <w:i/>
                <w:iCs/>
                <w:color w:val="000000"/>
              </w:rPr>
              <w:t>1.</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rPr>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jc w:val="center"/>
              <w:rPr>
                <w:i/>
                <w:i/>
                <w:iCs/>
                <w:color w:val="000000"/>
              </w:rPr>
            </w:pPr>
            <w:r>
              <w:rPr>
                <w:i/>
                <w:iCs/>
                <w:color w:val="000000"/>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jc w:val="center"/>
              <w:rPr>
                <w:b/>
                <w:b/>
                <w:bCs/>
                <w:i/>
                <w:i/>
                <w:iCs/>
                <w:color w:val="000000"/>
              </w:rPr>
            </w:pPr>
            <w:r>
              <w:rPr>
                <w:b/>
                <w:bCs/>
                <w:i/>
                <w:iCs/>
                <w:color w:val="000000"/>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jc w:val="center"/>
              <w:rPr>
                <w:b/>
                <w:b/>
                <w:bCs/>
                <w:color w:val="000000"/>
              </w:rPr>
            </w:pPr>
            <w:r>
              <w:rPr>
                <w:bCs/>
                <w:color w:val="000000"/>
              </w:rPr>
              <w:t>Dysponuję samodzielnie</w:t>
            </w:r>
            <w:r>
              <w:rPr>
                <w:b/>
                <w:bCs/>
                <w:color w:val="000000"/>
              </w:rPr>
              <w:t>*</w:t>
            </w:r>
          </w:p>
          <w:p>
            <w:pPr>
              <w:pStyle w:val="Normal"/>
              <w:jc w:val="center"/>
              <w:rPr>
                <w:bCs/>
                <w:color w:val="000000"/>
                <w:sz w:val="10"/>
                <w:szCs w:val="10"/>
              </w:rPr>
            </w:pPr>
            <w:r>
              <w:rPr>
                <w:bCs/>
                <w:color w:val="000000"/>
                <w:sz w:val="10"/>
                <w:szCs w:val="10"/>
              </w:rPr>
            </w:r>
          </w:p>
          <w:p>
            <w:pPr>
              <w:pStyle w:val="Normal"/>
              <w:spacing w:lineRule="auto" w:line="276"/>
              <w:jc w:val="center"/>
              <w:rPr>
                <w:b/>
                <w:b/>
                <w:bCs/>
                <w:i/>
                <w:i/>
                <w:iCs/>
                <w:color w:val="000000"/>
              </w:rPr>
            </w:pPr>
            <w:r>
              <w:rPr>
                <w:bCs/>
                <w:color w:val="000000"/>
              </w:rPr>
              <w:t>Polegałem na zasobach podmiotu trzeciego</w:t>
            </w:r>
            <w:r>
              <w:rPr>
                <w:b/>
                <w:bCs/>
                <w:color w:val="000000"/>
              </w:rPr>
              <w:t>*</w:t>
            </w:r>
          </w:p>
        </w:tc>
      </w:tr>
      <w:tr>
        <w:trPr>
          <w:trHeight w:val="1968"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jc w:val="center"/>
              <w:rPr>
                <w:b/>
                <w:b/>
                <w:bCs/>
                <w:i/>
                <w:i/>
                <w:iCs/>
                <w:color w:val="000000"/>
              </w:rPr>
            </w:pPr>
            <w:r>
              <w:rPr>
                <w:b/>
                <w:bCs/>
                <w:i/>
                <w:iCs/>
                <w:color w:val="000000"/>
              </w:rPr>
              <w:t>2.</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rPr>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jc w:val="center"/>
              <w:rPr>
                <w:b/>
                <w:b/>
                <w:bCs/>
                <w:i/>
                <w:i/>
                <w:iCs/>
                <w:color w:val="000000"/>
              </w:rPr>
            </w:pPr>
            <w:r>
              <w:rPr>
                <w:b/>
                <w:bCs/>
                <w:i/>
                <w:iCs/>
                <w:color w:val="000000"/>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jc w:val="center"/>
              <w:rPr>
                <w:b/>
                <w:b/>
                <w:bCs/>
                <w:i/>
                <w:i/>
                <w:iCs/>
                <w:color w:val="000000"/>
              </w:rPr>
            </w:pPr>
            <w:r>
              <w:rPr>
                <w:b/>
                <w:bCs/>
                <w:i/>
                <w:iCs/>
                <w:color w:val="000000"/>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3" w:type="dxa"/>
            </w:tcMar>
            <w:vAlign w:val="center"/>
          </w:tcPr>
          <w:p>
            <w:pPr>
              <w:pStyle w:val="Normal"/>
              <w:spacing w:lineRule="auto" w:line="276"/>
              <w:jc w:val="center"/>
              <w:rPr>
                <w:b/>
                <w:b/>
                <w:bCs/>
                <w:color w:val="000000"/>
              </w:rPr>
            </w:pPr>
            <w:r>
              <w:rPr>
                <w:bCs/>
                <w:color w:val="000000"/>
              </w:rPr>
              <w:t>Dysponuję samodzielnie</w:t>
            </w:r>
            <w:r>
              <w:rPr>
                <w:b/>
                <w:bCs/>
                <w:color w:val="000000"/>
              </w:rPr>
              <w:t>*</w:t>
            </w:r>
          </w:p>
          <w:p>
            <w:pPr>
              <w:pStyle w:val="Normal"/>
              <w:jc w:val="center"/>
              <w:rPr>
                <w:bCs/>
                <w:color w:val="000000"/>
                <w:sz w:val="10"/>
                <w:szCs w:val="10"/>
              </w:rPr>
            </w:pPr>
            <w:r>
              <w:rPr>
                <w:bCs/>
                <w:color w:val="000000"/>
                <w:sz w:val="10"/>
                <w:szCs w:val="10"/>
              </w:rPr>
            </w:r>
          </w:p>
          <w:p>
            <w:pPr>
              <w:pStyle w:val="Normal"/>
              <w:spacing w:lineRule="auto" w:line="276"/>
              <w:jc w:val="center"/>
              <w:rPr>
                <w:b/>
                <w:b/>
                <w:bCs/>
                <w:i/>
                <w:i/>
                <w:iCs/>
                <w:color w:val="000000"/>
              </w:rPr>
            </w:pPr>
            <w:r>
              <w:rPr>
                <w:bCs/>
                <w:color w:val="000000"/>
              </w:rPr>
              <w:t>Polegałem na zasobach podmiotu trzeciego</w:t>
            </w:r>
            <w:r>
              <w:rPr>
                <w:b/>
                <w:bCs/>
                <w:color w:val="000000"/>
              </w:rPr>
              <w:t>*</w:t>
            </w:r>
          </w:p>
        </w:tc>
      </w:tr>
    </w:tbl>
    <w:p>
      <w:pPr>
        <w:pStyle w:val="NormalWeb"/>
        <w:spacing w:lineRule="auto" w:line="276" w:beforeAutospacing="0" w:before="280" w:after="0"/>
        <w:contextualSpacing/>
        <w:rPr>
          <w:bCs/>
          <w:i/>
          <w:i/>
          <w:iCs/>
          <w:color w:val="000000"/>
        </w:rPr>
      </w:pPr>
      <w:r>
        <w:rPr>
          <w:bCs/>
          <w:i/>
          <w:iCs/>
          <w:color w:val="000000"/>
        </w:rPr>
        <w:t>* - niepotrzebne skreślić</w:t>
      </w:r>
    </w:p>
    <w:p>
      <w:pPr>
        <w:pStyle w:val="NormalWeb"/>
        <w:spacing w:lineRule="auto" w:line="276" w:before="280" w:after="0"/>
        <w:ind w:left="-284" w:right="-428" w:hanging="0"/>
        <w:contextualSpacing/>
        <w:rPr>
          <w:color w:val="000000"/>
        </w:rPr>
      </w:pPr>
      <w:r>
        <w:rPr>
          <w:b/>
          <w:bCs/>
          <w:color w:val="000000"/>
          <w:u w:val="single"/>
        </w:rPr>
        <w:t>UWAGA!</w:t>
      </w:r>
    </w:p>
    <w:p>
      <w:pPr>
        <w:pStyle w:val="Right"/>
        <w:spacing w:before="0" w:after="0"/>
        <w:ind w:left="-284" w:right="-428" w:firstLine="1135"/>
        <w:contextualSpacing/>
        <w:jc w:val="both"/>
        <w:rPr>
          <w:rFonts w:ascii="Times New Roman" w:hAnsi="Times New Roman" w:cs="Times New Roman"/>
          <w:color w:val="000000"/>
          <w:szCs w:val="24"/>
        </w:rPr>
      </w:pPr>
      <w:r>
        <w:rPr>
          <w:rFonts w:cs="Times New Roman" w:ascii="Times New Roman" w:hAnsi="Times New Roman"/>
          <w:color w:val="000000"/>
          <w:szCs w:val="24"/>
        </w:rPr>
        <w:t>Do niniejszego wykazu należy dołączyć dokumenty potwierdzające posiadanie aktualnej polisy ubezpieczeniowej OC wraz z potwierdzeniem jej opłacenia.</w:t>
      </w:r>
    </w:p>
    <w:p>
      <w:pPr>
        <w:pStyle w:val="Right"/>
        <w:spacing w:before="0" w:after="0"/>
        <w:ind w:left="-284" w:right="-428" w:hanging="0"/>
        <w:contextualSpacing/>
        <w:jc w:val="both"/>
        <w:rPr>
          <w:rFonts w:ascii="Times New Roman" w:hAnsi="Times New Roman" w:cs="Times New Roman"/>
          <w:color w:val="000000"/>
          <w:szCs w:val="24"/>
        </w:rPr>
      </w:pPr>
      <w:r>
        <w:rPr>
          <w:rFonts w:cs="Times New Roman" w:ascii="Times New Roman" w:hAnsi="Times New Roman"/>
          <w:color w:val="000000"/>
          <w:szCs w:val="24"/>
        </w:rPr>
      </w:r>
    </w:p>
    <w:p>
      <w:pPr>
        <w:pStyle w:val="Right"/>
        <w:spacing w:before="0" w:after="0"/>
        <w:ind w:left="-284" w:right="-428" w:hanging="0"/>
        <w:contextualSpacing/>
        <w:jc w:val="both"/>
        <w:rPr>
          <w:rFonts w:ascii="Times New Roman" w:hAnsi="Times New Roman" w:cs="Times New Roman"/>
          <w:color w:val="000000"/>
          <w:szCs w:val="24"/>
        </w:rPr>
      </w:pPr>
      <w:r>
        <w:rPr>
          <w:rFonts w:cs="Times New Roman" w:ascii="Times New Roman" w:hAnsi="Times New Roman"/>
          <w:color w:val="000000"/>
          <w:szCs w:val="24"/>
        </w:rPr>
      </w:r>
    </w:p>
    <w:p>
      <w:pPr>
        <w:pStyle w:val="ListParagraph"/>
        <w:ind w:left="0" w:hanging="0"/>
        <w:jc w:val="both"/>
        <w:rPr>
          <w:rFonts w:ascii="Times New Roman" w:hAnsi="Times New Roman" w:cs="Times New Roman"/>
          <w:color w:val="000000"/>
          <w:sz w:val="24"/>
          <w:szCs w:val="24"/>
          <w:u w:val="dotted"/>
        </w:rPr>
      </w:pPr>
      <w:r>
        <w:rPr>
          <w:rFonts w:cs="Times New Roman" w:ascii="Times New Roman" w:hAnsi="Times New Roman"/>
          <w:color w:val="000000"/>
          <w:sz w:val="24"/>
          <w:szCs w:val="24"/>
          <w:u w:val="dotted"/>
        </w:rPr>
      </w:r>
    </w:p>
    <w:tbl>
      <w:tblPr>
        <w:tblW w:w="9214" w:type="dxa"/>
        <w:jc w:val="center"/>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094"/>
        <w:gridCol w:w="1583"/>
        <w:gridCol w:w="4537"/>
      </w:tblGrid>
      <w:tr>
        <w:trPr/>
        <w:tc>
          <w:tcPr>
            <w:tcW w:w="3094" w:type="dxa"/>
            <w:tcBorders>
              <w:top w:val="dashed" w:sz="4" w:space="0" w:color="00000A"/>
            </w:tcBorders>
            <w:shd w:color="auto" w:fill="auto" w:val="clear"/>
          </w:tcPr>
          <w:p>
            <w:pPr>
              <w:pStyle w:val="Normal"/>
              <w:spacing w:lineRule="auto" w:line="276"/>
              <w:jc w:val="center"/>
              <w:rPr>
                <w:color w:val="000000"/>
                <w:sz w:val="20"/>
                <w:szCs w:val="20"/>
              </w:rPr>
            </w:pPr>
            <w:r>
              <w:rPr>
                <w:i/>
                <w:color w:val="000000"/>
                <w:sz w:val="20"/>
                <w:szCs w:val="20"/>
              </w:rPr>
              <w:t>Miejscowość, data</w:t>
            </w:r>
          </w:p>
        </w:tc>
        <w:tc>
          <w:tcPr>
            <w:tcW w:w="1583" w:type="dxa"/>
            <w:tcBorders>
              <w:top w:val="dashed" w:sz="4" w:space="0" w:color="00000A"/>
            </w:tcBorders>
            <w:shd w:color="auto" w:fill="auto" w:val="clear"/>
          </w:tcPr>
          <w:p>
            <w:pPr>
              <w:pStyle w:val="Normal"/>
              <w:spacing w:lineRule="auto" w:line="276"/>
              <w:jc w:val="both"/>
              <w:rPr>
                <w:color w:val="000000"/>
                <w:sz w:val="20"/>
                <w:szCs w:val="20"/>
              </w:rPr>
            </w:pPr>
            <w:r>
              <w:rPr>
                <w:color w:val="000000"/>
                <w:sz w:val="20"/>
                <w:szCs w:val="20"/>
              </w:rPr>
            </w:r>
          </w:p>
        </w:tc>
        <w:tc>
          <w:tcPr>
            <w:tcW w:w="4537" w:type="dxa"/>
            <w:tcBorders>
              <w:top w:val="dashed" w:sz="4" w:space="0" w:color="00000A"/>
            </w:tcBorders>
            <w:shd w:color="auto" w:fill="auto" w:val="clear"/>
          </w:tcPr>
          <w:p>
            <w:pPr>
              <w:pStyle w:val="Standard"/>
              <w:keepLines/>
              <w:spacing w:lineRule="auto" w:line="276"/>
              <w:ind w:left="45" w:hanging="0"/>
              <w:jc w:val="center"/>
              <w:rPr>
                <w:i/>
                <w:i/>
                <w:color w:val="000000"/>
                <w:sz w:val="20"/>
                <w:szCs w:val="20"/>
              </w:rPr>
            </w:pPr>
            <w:r>
              <w:rPr>
                <w:i/>
                <w:color w:val="000000"/>
                <w:sz w:val="20"/>
                <w:szCs w:val="20"/>
              </w:rPr>
              <w:t>(podpis wraz z pieczęcią osoby uprawnionej do reprezentowania Wykonawcy)</w:t>
            </w:r>
          </w:p>
        </w:tc>
      </w:tr>
    </w:tbl>
    <w:p>
      <w:pPr>
        <w:pStyle w:val="Nagwek1"/>
        <w:jc w:val="right"/>
        <w:rPr>
          <w:rFonts w:ascii="Times New Roman" w:hAnsi="Times New Roman" w:cs="Times New Roman"/>
          <w:i/>
          <w:i/>
          <w:iCs/>
          <w:color w:val="000000" w:themeColor="text1"/>
          <w:sz w:val="24"/>
          <w:szCs w:val="24"/>
          <w:highlight w:val="green"/>
        </w:rPr>
      </w:pPr>
      <w:r>
        <w:rPr>
          <w:rFonts w:cs="Times New Roman" w:ascii="Times New Roman" w:hAnsi="Times New Roman"/>
          <w:i/>
          <w:iCs/>
          <w:color w:val="000000" w:themeColor="text1"/>
          <w:sz w:val="24"/>
          <w:szCs w:val="24"/>
          <w:highlight w:val="green"/>
        </w:rPr>
      </w:r>
    </w:p>
    <w:p>
      <w:pPr>
        <w:pStyle w:val="Normal"/>
        <w:rPr>
          <w:rFonts w:eastAsia="" w:eastAsiaTheme="majorEastAsia"/>
          <w:i/>
          <w:i/>
          <w:iCs/>
          <w:color w:val="000000" w:themeColor="text1"/>
          <w:highlight w:val="green"/>
        </w:rPr>
      </w:pPr>
      <w:r>
        <w:rPr>
          <w:rFonts w:eastAsia="" w:eastAsiaTheme="majorEastAsia"/>
          <w:i/>
          <w:iCs/>
          <w:color w:val="000000" w:themeColor="text1"/>
          <w:highlight w:val="green"/>
        </w:rPr>
      </w:r>
      <w:r>
        <w:br w:type="page"/>
      </w:r>
    </w:p>
    <w:p>
      <w:pPr>
        <w:pStyle w:val="Nagwek1"/>
        <w:jc w:val="right"/>
        <w:rPr>
          <w:rFonts w:ascii="Times New Roman" w:hAnsi="Times New Roman" w:cs="Times New Roman"/>
          <w:i/>
          <w:i/>
          <w:iCs/>
          <w:color w:val="000000" w:themeColor="text1"/>
          <w:sz w:val="24"/>
          <w:szCs w:val="24"/>
        </w:rPr>
      </w:pPr>
      <w:bookmarkStart w:id="28" w:name="_Toc73531089"/>
      <w:bookmarkStart w:id="29" w:name="__DdeLink__3065_1439089431"/>
      <w:bookmarkEnd w:id="28"/>
      <w:bookmarkEnd w:id="29"/>
      <w:r>
        <w:rPr>
          <w:rFonts w:cs="Times New Roman" w:ascii="Times New Roman" w:hAnsi="Times New Roman"/>
          <w:i/>
          <w:iCs/>
          <w:color w:val="000000" w:themeColor="text1"/>
          <w:sz w:val="24"/>
          <w:szCs w:val="24"/>
        </w:rPr>
        <w:t>Załącznik nr 6 do SWZ</w:t>
      </w:r>
    </w:p>
    <w:p>
      <w:pPr>
        <w:pStyle w:val="Normal"/>
        <w:numPr>
          <w:ilvl w:val="0"/>
          <w:numId w:val="0"/>
        </w:numPr>
        <w:outlineLvl w:val="0"/>
        <w:rPr>
          <w:b/>
          <w:b/>
          <w:i/>
          <w:i/>
        </w:rPr>
      </w:pPr>
      <w:r>
        <w:rPr>
          <w:b/>
          <w:i/>
        </w:rPr>
      </w:r>
    </w:p>
    <w:tbl>
      <w:tblPr>
        <w:tblStyle w:val="Tabela-Siatka"/>
        <w:tblW w:w="4338" w:type="dxa"/>
        <w:jc w:val="left"/>
        <w:tblInd w:w="57" w:type="dxa"/>
        <w:tblCellMar>
          <w:top w:w="0" w:type="dxa"/>
          <w:left w:w="188" w:type="dxa"/>
          <w:bottom w:w="0" w:type="dxa"/>
          <w:right w:w="108" w:type="dxa"/>
        </w:tblCellMar>
        <w:tblLook w:firstRow="1" w:noVBand="1" w:lastRow="0" w:firstColumn="1" w:lastColumn="0" w:noHBand="0" w:val="04a0"/>
      </w:tblPr>
      <w:tblGrid>
        <w:gridCol w:w="4338"/>
      </w:tblGrid>
      <w:tr>
        <w:trPr/>
        <w:tc>
          <w:tcPr>
            <w:tcW w:w="4338" w:type="dxa"/>
            <w:tcBorders>
              <w:top w:val="dashed" w:sz="4" w:space="0" w:color="00000A"/>
              <w:left w:val="nil"/>
              <w:bottom w:val="nil"/>
              <w:right w:val="nil"/>
              <w:insideH w:val="nil"/>
              <w:insideV w:val="nil"/>
            </w:tcBorders>
            <w:shd w:color="auto" w:fill="auto" w:val="clear"/>
          </w:tcPr>
          <w:p>
            <w:pPr>
              <w:pStyle w:val="Normal"/>
              <w:spacing w:lineRule="auto" w:line="240" w:before="0" w:after="0"/>
              <w:ind w:left="57" w:hanging="0"/>
              <w:contextualSpacing/>
              <w:jc w:val="center"/>
              <w:rPr>
                <w:sz w:val="20"/>
                <w:szCs w:val="20"/>
              </w:rPr>
            </w:pPr>
            <w:r>
              <w:rPr>
                <w:spacing w:val="-5"/>
                <w:sz w:val="20"/>
                <w:szCs w:val="20"/>
              </w:rPr>
              <w:t>(pieczęć adresowa firmy Wykonawcy)</w:t>
            </w:r>
          </w:p>
        </w:tc>
      </w:tr>
    </w:tbl>
    <w:p>
      <w:pPr>
        <w:pStyle w:val="Normal"/>
        <w:ind w:left="57" w:hanging="0"/>
        <w:rPr>
          <w:spacing w:val="-5"/>
        </w:rPr>
      </w:pPr>
      <w:r>
        <w:rPr>
          <w:spacing w:val="-5"/>
        </w:rPr>
      </w:r>
    </w:p>
    <w:p>
      <w:pPr>
        <w:pStyle w:val="Normal"/>
        <w:jc w:val="center"/>
        <w:rPr>
          <w:b/>
          <w:b/>
        </w:rPr>
      </w:pPr>
      <w:r>
        <w:rPr>
          <w:b/>
        </w:rPr>
        <w:t xml:space="preserve">WYKAZ OSÓB, SKIEROWANYCH PRZEZ WYKONAWCĘ DO REALIZACJI ZAMÓWIENIA W SZCZEGÓLNOŚCI OSÓB ODPOWIEDZIALNYCH ZA </w:t>
      </w:r>
      <w:r>
        <w:rPr>
          <w:b/>
          <w:color w:val="111111"/>
        </w:rPr>
        <w:t>PRZYGOTOWYWANIE  JADŁOSPISÓW, TJ. OSÓB POSIADAJĄCYCH UPRAWNIENIA ZGODNIE Z KLASYFIKACJĄ ZAWODÓW I</w:t>
      </w:r>
      <w:r>
        <w:rPr>
          <w:color w:val="111111"/>
        </w:rPr>
        <w:t xml:space="preserve"> </w:t>
      </w:r>
      <w:r>
        <w:rPr>
          <w:b/>
          <w:color w:val="111111"/>
        </w:rPr>
        <w:t>SPECJALNOŚCI ZAWÓD</w:t>
      </w:r>
      <w:r>
        <w:rPr>
          <w:b/>
          <w:color w:val="111111"/>
          <w:spacing w:val="-28"/>
        </w:rPr>
        <w:t xml:space="preserve"> </w:t>
      </w:r>
      <w:r>
        <w:rPr>
          <w:b/>
          <w:color w:val="111111"/>
        </w:rPr>
        <w:t>DIETETYK</w:t>
      </w:r>
    </w:p>
    <w:p>
      <w:pPr>
        <w:pStyle w:val="Normal"/>
        <w:jc w:val="center"/>
        <w:rPr>
          <w:b/>
          <w:b/>
          <w:sz w:val="18"/>
        </w:rPr>
      </w:pPr>
      <w:r>
        <w:rPr>
          <w:b/>
          <w:sz w:val="18"/>
        </w:rPr>
      </w:r>
    </w:p>
    <w:tbl>
      <w:tblPr>
        <w:tblW w:w="9870" w:type="dxa"/>
        <w:jc w:val="left"/>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Look w:firstRow="0" w:noVBand="0" w:lastRow="0" w:firstColumn="0" w:lastColumn="0" w:noHBand="0" w:val="0000"/>
      </w:tblPr>
      <w:tblGrid>
        <w:gridCol w:w="637"/>
        <w:gridCol w:w="2514"/>
        <w:gridCol w:w="3442"/>
        <w:gridCol w:w="3276"/>
      </w:tblGrid>
      <w:tr>
        <w:trPr/>
        <w:tc>
          <w:tcPr>
            <w:tcW w:w="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b/>
                <w:b/>
              </w:rPr>
            </w:pPr>
            <w:r>
              <w:rPr>
                <w:b/>
              </w:rPr>
              <w:t>Lp.</w:t>
            </w:r>
          </w:p>
        </w:tc>
        <w:tc>
          <w:tcPr>
            <w:tcW w:w="2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agwek9"/>
              <w:spacing w:before="40" w:after="0"/>
              <w:ind w:left="-70" w:hanging="0"/>
              <w:contextualSpacing/>
              <w:jc w:val="center"/>
              <w:rPr>
                <w:rFonts w:ascii="Times New Roman" w:hAnsi="Times New Roman" w:cs="Times New Roman"/>
                <w:b/>
                <w:b/>
                <w:i w:val="false"/>
                <w:i w:val="false"/>
                <w:sz w:val="22"/>
                <w:szCs w:val="22"/>
              </w:rPr>
            </w:pPr>
            <w:r>
              <w:rPr>
                <w:rFonts w:cs="Times New Roman" w:ascii="Times New Roman" w:hAnsi="Times New Roman"/>
                <w:b/>
                <w:i w:val="false"/>
                <w:sz w:val="22"/>
                <w:szCs w:val="22"/>
              </w:rPr>
              <w:t>Nazwisko i imię</w:t>
            </w:r>
          </w:p>
        </w:tc>
        <w:tc>
          <w:tcPr>
            <w:tcW w:w="3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numPr>
                <w:ilvl w:val="1"/>
                <w:numId w:val="25"/>
              </w:numPr>
              <w:ind w:left="350" w:hanging="280"/>
              <w:rPr>
                <w:b/>
                <w:b/>
              </w:rPr>
            </w:pPr>
            <w:r>
              <w:rPr>
                <w:b/>
              </w:rPr>
              <w:t>Wykształcenie</w:t>
            </w:r>
          </w:p>
          <w:p>
            <w:pPr>
              <w:pStyle w:val="Normal"/>
              <w:numPr>
                <w:ilvl w:val="1"/>
                <w:numId w:val="25"/>
              </w:numPr>
              <w:ind w:left="350" w:hanging="280"/>
              <w:rPr>
                <w:b/>
                <w:b/>
              </w:rPr>
            </w:pPr>
            <w:r>
              <w:rPr>
                <w:b/>
              </w:rPr>
              <w:t>Kwalifikacje</w:t>
            </w:r>
          </w:p>
        </w:tc>
        <w:tc>
          <w:tcPr>
            <w:tcW w:w="3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b/>
                <w:b/>
                <w:sz w:val="20"/>
                <w:szCs w:val="20"/>
              </w:rPr>
            </w:pPr>
            <w:r>
              <w:rPr>
                <w:b/>
                <w:sz w:val="20"/>
                <w:szCs w:val="20"/>
              </w:rPr>
              <w:t>PODSTAWA DO DYSPONOWANIA OSOBĄ</w:t>
            </w:r>
          </w:p>
          <w:p>
            <w:pPr>
              <w:pStyle w:val="Normal"/>
              <w:jc w:val="center"/>
              <w:rPr>
                <w:b/>
                <w:b/>
              </w:rPr>
            </w:pPr>
            <w:r>
              <w:rPr>
                <w:b/>
                <w:sz w:val="20"/>
                <w:szCs w:val="20"/>
              </w:rPr>
              <w:t>(wskazanie formy współpracy, tj. np. umowa o pracę, zobowiązanie podmiotu trzeciego itp.)</w:t>
            </w:r>
          </w:p>
        </w:tc>
      </w:tr>
      <w:tr>
        <w:trPr>
          <w:trHeight w:val="1454" w:hRule="atLeast"/>
        </w:trPr>
        <w:tc>
          <w:tcPr>
            <w:tcW w:w="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1.</w:t>
            </w:r>
          </w:p>
        </w:tc>
        <w:tc>
          <w:tcPr>
            <w:tcW w:w="2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c>
          <w:tcPr>
            <w:tcW w:w="3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Wykształcenie:</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obowiązują od dnia:</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nadane przez:</w:t>
            </w:r>
          </w:p>
          <w:p>
            <w:pPr>
              <w:pStyle w:val="Normal"/>
              <w:rPr/>
            </w:pPr>
            <w:r>
              <w:rPr/>
              <w:t>………………………………</w:t>
            </w:r>
            <w:r>
              <w:rPr/>
              <w:t>.</w:t>
            </w:r>
          </w:p>
        </w:tc>
        <w:tc>
          <w:tcPr>
            <w:tcW w:w="3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r>
      <w:tr>
        <w:trPr/>
        <w:tc>
          <w:tcPr>
            <w:tcW w:w="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2.</w:t>
            </w:r>
          </w:p>
        </w:tc>
        <w:tc>
          <w:tcPr>
            <w:tcW w:w="2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c>
          <w:tcPr>
            <w:tcW w:w="3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Wykształcenie:</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obowiązują od dnia:</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nadane przez:</w:t>
            </w:r>
          </w:p>
          <w:p>
            <w:pPr>
              <w:pStyle w:val="Normal"/>
              <w:rPr/>
            </w:pPr>
            <w:r>
              <w:rPr/>
              <w:t>………………………………</w:t>
            </w:r>
            <w:r>
              <w:rPr/>
              <w:t>.</w:t>
            </w:r>
          </w:p>
        </w:tc>
        <w:tc>
          <w:tcPr>
            <w:tcW w:w="3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r>
    </w:tbl>
    <w:p>
      <w:pPr>
        <w:pStyle w:val="Normal"/>
        <w:rPr/>
      </w:pPr>
      <w:r>
        <w:rPr/>
        <w:t>*) niepotrzebne skreślić</w:t>
      </w:r>
    </w:p>
    <w:p>
      <w:pPr>
        <w:pStyle w:val="NoSpacing"/>
        <w:rPr>
          <w:rFonts w:ascii="Times New Roman" w:hAnsi="Times New Roman" w:cs="Times New Roman"/>
          <w:b/>
          <w:b/>
          <w:i/>
          <w:i/>
          <w:iCs/>
          <w:szCs w:val="24"/>
        </w:rPr>
      </w:pPr>
      <w:r>
        <w:rPr>
          <w:rFonts w:cs="Times New Roman" w:ascii="Times New Roman" w:hAnsi="Times New Roman"/>
          <w:i/>
          <w:iCs/>
          <w:szCs w:val="24"/>
        </w:rPr>
        <w:t>UWAGA: Wykonawca jest zobowiązany wypełnić wszystkie rubryki, podając kompletne informacje, z których wynikać będzie spełnienie warunków.</w:t>
      </w:r>
    </w:p>
    <w:p>
      <w:pPr>
        <w:pStyle w:val="Normal"/>
        <w:rPr/>
      </w:pPr>
      <w:r>
        <w:rPr/>
      </w:r>
    </w:p>
    <w:p>
      <w:pPr>
        <w:pStyle w:val="Normal"/>
        <w:rPr/>
      </w:pPr>
      <w:r>
        <w:rPr/>
      </w:r>
    </w:p>
    <w:p>
      <w:pPr>
        <w:pStyle w:val="Normal"/>
        <w:rPr/>
      </w:pPr>
      <w:r>
        <w:rPr/>
      </w:r>
    </w:p>
    <w:tbl>
      <w:tblPr>
        <w:tblW w:w="9073" w:type="dxa"/>
        <w:jc w:val="center"/>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098"/>
        <w:gridCol w:w="1297"/>
        <w:gridCol w:w="4678"/>
      </w:tblGrid>
      <w:tr>
        <w:trPr/>
        <w:tc>
          <w:tcPr>
            <w:tcW w:w="3098" w:type="dxa"/>
            <w:tcBorders>
              <w:top w:val="dashed" w:sz="4" w:space="0" w:color="00000A"/>
            </w:tcBorders>
            <w:shd w:color="auto" w:fill="auto" w:val="clear"/>
          </w:tcPr>
          <w:p>
            <w:pPr>
              <w:pStyle w:val="Normal"/>
              <w:spacing w:lineRule="auto" w:line="276"/>
              <w:jc w:val="center"/>
              <w:rPr>
                <w:color w:val="000000"/>
                <w:sz w:val="20"/>
                <w:szCs w:val="20"/>
              </w:rPr>
            </w:pPr>
            <w:r>
              <w:rPr>
                <w:i/>
                <w:color w:val="000000"/>
                <w:sz w:val="20"/>
                <w:szCs w:val="20"/>
              </w:rPr>
              <w:t>Miejscowość, data</w:t>
            </w:r>
          </w:p>
        </w:tc>
        <w:tc>
          <w:tcPr>
            <w:tcW w:w="1297" w:type="dxa"/>
            <w:tcBorders>
              <w:top w:val="dashed" w:sz="4" w:space="0" w:color="00000A"/>
            </w:tcBorders>
            <w:shd w:color="auto" w:fill="auto" w:val="clear"/>
          </w:tcPr>
          <w:p>
            <w:pPr>
              <w:pStyle w:val="Normal"/>
              <w:spacing w:lineRule="auto" w:line="276"/>
              <w:jc w:val="both"/>
              <w:rPr>
                <w:color w:val="000000"/>
                <w:sz w:val="20"/>
                <w:szCs w:val="20"/>
              </w:rPr>
            </w:pPr>
            <w:r>
              <w:rPr>
                <w:color w:val="000000"/>
                <w:sz w:val="20"/>
                <w:szCs w:val="20"/>
              </w:rPr>
            </w:r>
          </w:p>
        </w:tc>
        <w:tc>
          <w:tcPr>
            <w:tcW w:w="4678" w:type="dxa"/>
            <w:tcBorders>
              <w:top w:val="dashed" w:sz="4" w:space="0" w:color="00000A"/>
            </w:tcBorders>
            <w:shd w:color="auto" w:fill="auto" w:val="clear"/>
          </w:tcPr>
          <w:p>
            <w:pPr>
              <w:pStyle w:val="Standard"/>
              <w:keepLines/>
              <w:spacing w:lineRule="auto" w:line="276"/>
              <w:ind w:left="45" w:hanging="0"/>
              <w:jc w:val="center"/>
              <w:rPr>
                <w:i/>
                <w:i/>
                <w:color w:val="000000"/>
                <w:sz w:val="20"/>
                <w:szCs w:val="20"/>
              </w:rPr>
            </w:pPr>
            <w:r>
              <w:rPr>
                <w:i/>
                <w:color w:val="000000"/>
                <w:sz w:val="20"/>
                <w:szCs w:val="20"/>
              </w:rPr>
              <w:t>(podpis wraz z pieczęcią osoby uprawnionej do reprezentowania Wykonawcy)</w:t>
            </w:r>
          </w:p>
        </w:tc>
      </w:tr>
    </w:tbl>
    <w:p>
      <w:pPr>
        <w:sectPr>
          <w:footerReference w:type="default" r:id="rId6"/>
          <w:type w:val="nextPage"/>
          <w:pgSz w:w="11906" w:h="16838"/>
          <w:pgMar w:left="1417" w:right="1417" w:header="0" w:top="1417" w:footer="708" w:bottom="1417" w:gutter="0"/>
          <w:pgNumType w:fmt="decimal"/>
          <w:formProt w:val="false"/>
          <w:textDirection w:val="lrTb"/>
          <w:docGrid w:type="default" w:linePitch="360" w:charSpace="4294961151"/>
        </w:sectPr>
      </w:pPr>
    </w:p>
    <w:p>
      <w:pPr>
        <w:pStyle w:val="Nagwek1"/>
        <w:spacing w:before="600" w:after="720"/>
        <w:jc w:val="right"/>
        <w:rPr/>
      </w:pPr>
      <w:r>
        <w:rPr>
          <w:rFonts w:cs="Times New Roman" w:ascii="Times New Roman" w:hAnsi="Times New Roman"/>
          <w:b/>
          <w:i/>
          <w:iCs/>
          <w:color w:val="000000" w:themeColor="text1"/>
          <w:sz w:val="24"/>
          <w:szCs w:val="24"/>
        </w:rPr>
        <w:t>Załącznik nr 7 do SWZ</w:t>
      </w:r>
    </w:p>
    <w:p>
      <w:pPr>
        <w:pStyle w:val="Normal"/>
        <w:spacing w:before="600" w:after="720"/>
        <w:jc w:val="center"/>
        <w:rPr/>
      </w:pPr>
      <w:bookmarkStart w:id="30" w:name="__DdeLink__3202_730364327"/>
      <w:r>
        <w:rPr>
          <w:rFonts w:cs="Arial"/>
          <w:b/>
        </w:rPr>
        <w:t>OŚWIADCZENIE WYKONAWCY</w:t>
        <w:br/>
        <w:t xml:space="preserve">O PRZYNALEŻNOŚCI LUB BRAKU PRZYNALEŻNOŚCI DO TEJ </w:t>
      </w:r>
      <w:bookmarkStart w:id="31" w:name="_GoBack1"/>
      <w:bookmarkEnd w:id="30"/>
      <w:bookmarkEnd w:id="31"/>
      <w:r>
        <w:rPr>
          <w:rFonts w:cs="Arial"/>
          <w:b/>
        </w:rPr>
        <w:t xml:space="preserve">SAMEJ GRUPY KAPITAŁOWEJ, </w:t>
        <w:br/>
        <w:t>O KTÓREJ MOWA W ART. 108 UST. 1 PKT. 5 I 6 USTAWY PZP</w:t>
      </w:r>
    </w:p>
    <w:p>
      <w:pPr>
        <w:pStyle w:val="Default"/>
        <w:spacing w:before="480" w:after="0"/>
        <w:jc w:val="both"/>
        <w:rPr/>
      </w:pPr>
      <w:r>
        <w:rPr>
          <w:rFonts w:cs="Arial" w:ascii="Times New Roman" w:hAnsi="Times New Roman"/>
        </w:rPr>
        <w:t>W związku z ubieganiem się o udzielenie zamówienia publicznego w ramach postępowania pn. „ Świadczenie usługi cateringowej dla punktów opieki nad dziećmi do lat trzech”Bajkowy Zakątek” i „Zaczarowana Kraina” w Gostyninie”</w:t>
      </w:r>
      <w:r>
        <w:rPr>
          <w:rFonts w:cs="Arial" w:ascii="Times New Roman" w:hAnsi="Times New Roman"/>
          <w:b/>
        </w:rPr>
        <w:t>,</w:t>
      </w:r>
      <w:r>
        <w:rPr>
          <w:rFonts w:cs="Arial" w:ascii="Times New Roman" w:hAnsi="Times New Roman"/>
        </w:rPr>
        <w:t xml:space="preserve"> OŚWIADCZAM, że:</w:t>
      </w:r>
    </w:p>
    <w:p>
      <w:pPr>
        <w:pStyle w:val="Default"/>
        <w:spacing w:before="480" w:after="0"/>
        <w:jc w:val="both"/>
        <w:rPr/>
      </w:pPr>
      <w:r>
        <w:rPr>
          <w:rFonts w:cs="Arial" w:ascii="Times New Roman" w:hAnsi="Times New Roman"/>
          <w:b/>
          <w:bCs/>
        </w:rPr>
        <w:t xml:space="preserve">* nie przynależę </w:t>
      </w:r>
      <w:r>
        <w:rPr>
          <w:rFonts w:cs="Arial" w:ascii="Times New Roman" w:hAnsi="Times New Roman"/>
        </w:rPr>
        <w:t>do tej samej grupy kapitałowej w rozumieniu ustawy z dnia 16 lutego 2007 r. o ochronie konkurencji i konsumentów (</w:t>
      </w:r>
      <w:bookmarkStart w:id="32" w:name="__DdeLink__1602_1728183581"/>
      <w:r>
        <w:rPr>
          <w:rFonts w:cs="Arial" w:ascii="Times New Roman" w:hAnsi="Times New Roman"/>
        </w:rPr>
        <w:t>t.j. Dz.U. z 2021 r. poz. 275</w:t>
      </w:r>
      <w:bookmarkEnd w:id="32"/>
      <w:r>
        <w:rPr>
          <w:rFonts w:cs="Arial" w:ascii="Times New Roman" w:hAnsi="Times New Roman"/>
        </w:rPr>
        <w:t xml:space="preserve">), o której mowa w art. 108 ust. 1 pkt 5 i 6 ustawy PZP </w:t>
      </w:r>
      <w:r>
        <w:rPr>
          <w:rFonts w:cs="Arial" w:ascii="Times New Roman" w:hAnsi="Times New Roman"/>
          <w:b/>
          <w:bCs/>
        </w:rPr>
        <w:t>z innymi wykonawcami</w:t>
      </w:r>
      <w:r>
        <w:rPr>
          <w:rFonts w:cs="Arial" w:ascii="Times New Roman" w:hAnsi="Times New Roman"/>
        </w:rPr>
        <w:t xml:space="preserve">, którzy złożyli odrębne oferty w niniejszym Postępowaniu o udzielenia zamówienia. </w:t>
      </w:r>
    </w:p>
    <w:p>
      <w:pPr>
        <w:pStyle w:val="Normal"/>
        <w:tabs>
          <w:tab w:val="center" w:pos="5954" w:leader="none"/>
        </w:tabs>
        <w:spacing w:before="480" w:after="0"/>
        <w:jc w:val="both"/>
        <w:rPr/>
      </w:pPr>
      <w:r>
        <w:rPr>
          <w:rFonts w:cs="Arial"/>
          <w:b/>
          <w:bCs/>
        </w:rPr>
        <w:t xml:space="preserve">* przynależę </w:t>
      </w:r>
      <w:r>
        <w:rPr>
          <w:rFonts w:cs="Arial"/>
        </w:rPr>
        <w:t xml:space="preserve">do tej samej grupy kapitałowej w rozumieniu ustawy z dnia 16 lutego 2007 r. o ochronie konkurencji i konsumentów (t.j. Dz.U. z 2021 r. poz. 275), o której mowa w art. 108 ust. 1 pkt 5 i 6 ustawy PZP z następującymi </w:t>
      </w:r>
      <w:r>
        <w:rPr>
          <w:rFonts w:cs="Arial"/>
          <w:b/>
          <w:bCs/>
        </w:rPr>
        <w:t>wykonawcami</w:t>
      </w:r>
      <w:r>
        <w:rPr>
          <w:rFonts w:cs="Arial"/>
        </w:rPr>
        <w:t>, którzy złożyli odrębne oferty w niniejszym postępowaniu o udzielenia zamówienia:</w:t>
      </w:r>
      <w:r>
        <w:rPr>
          <w:rFonts w:cs="Arial"/>
          <w:i/>
        </w:rPr>
        <w:t>.</w:t>
      </w:r>
    </w:p>
    <w:p>
      <w:pPr>
        <w:pStyle w:val="Normal"/>
        <w:tabs>
          <w:tab w:val="right" w:pos="9072" w:leader="dot"/>
        </w:tabs>
        <w:spacing w:before="120" w:after="0"/>
        <w:rPr/>
      </w:pPr>
      <w:r>
        <w:rPr>
          <w:rFonts w:cs="Arial"/>
          <w:i/>
        </w:rPr>
        <w:tab/>
      </w:r>
    </w:p>
    <w:p>
      <w:pPr>
        <w:pStyle w:val="Normal"/>
        <w:tabs>
          <w:tab w:val="right" w:pos="9072" w:leader="dot"/>
        </w:tabs>
        <w:spacing w:before="120" w:after="0"/>
        <w:rPr/>
      </w:pPr>
      <w:r>
        <w:rPr>
          <w:rFonts w:cs="Arial"/>
          <w:i/>
        </w:rPr>
        <w:tab/>
      </w:r>
    </w:p>
    <w:p>
      <w:pPr>
        <w:pStyle w:val="Normal"/>
        <w:tabs>
          <w:tab w:val="center" w:pos="5954" w:leader="none"/>
        </w:tabs>
        <w:spacing w:before="120" w:after="0"/>
        <w:jc w:val="both"/>
        <w:rPr/>
      </w:pPr>
      <w:r>
        <w:rPr>
          <w:rFonts w:cs="Arial"/>
        </w:rPr>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p>
    <w:p>
      <w:pPr>
        <w:pStyle w:val="Normal"/>
        <w:tabs>
          <w:tab w:val="right" w:pos="9072" w:leader="dot"/>
        </w:tabs>
        <w:spacing w:before="120" w:after="0"/>
        <w:rPr/>
      </w:pPr>
      <w:r>
        <w:rPr>
          <w:rFonts w:cs="Arial"/>
          <w:i/>
        </w:rPr>
        <w:tab/>
      </w:r>
    </w:p>
    <w:p>
      <w:pPr>
        <w:pStyle w:val="Normal"/>
        <w:tabs>
          <w:tab w:val="right" w:pos="9072" w:leader="dot"/>
        </w:tabs>
        <w:spacing w:before="120" w:after="0"/>
        <w:rPr/>
      </w:pPr>
      <w:r>
        <w:rPr>
          <w:rFonts w:cs="Arial"/>
          <w:i/>
        </w:rPr>
        <w:tab/>
      </w:r>
    </w:p>
    <w:p>
      <w:pPr>
        <w:pStyle w:val="Normal"/>
        <w:tabs>
          <w:tab w:val="center" w:pos="5954" w:leader="none"/>
        </w:tabs>
        <w:spacing w:before="120" w:after="0"/>
        <w:rPr>
          <w:rFonts w:cs="Arial"/>
          <w:i/>
          <w:i/>
        </w:rPr>
      </w:pPr>
      <w:r>
        <w:rPr>
          <w:rFonts w:cs="Arial"/>
          <w:i/>
        </w:rPr>
      </w:r>
    </w:p>
    <w:p>
      <w:pPr>
        <w:pStyle w:val="Normal"/>
        <w:tabs>
          <w:tab w:val="center" w:pos="5954" w:leader="none"/>
        </w:tabs>
        <w:rPr/>
      </w:pPr>
      <w:r>
        <w:rPr>
          <w:rFonts w:cs="Arial"/>
        </w:rPr>
        <w:tab/>
      </w:r>
      <w:r>
        <w:rPr>
          <w:rFonts w:cs="Arial"/>
          <w:b/>
          <w:i/>
        </w:rPr>
        <w:t xml:space="preserve">dokument należy podpisać kwalifikowanym podpisem elektronicznym </w:t>
      </w:r>
    </w:p>
    <w:p>
      <w:pPr>
        <w:pStyle w:val="Normal"/>
        <w:tabs>
          <w:tab w:val="center" w:pos="5954" w:leader="none"/>
        </w:tabs>
        <w:rPr/>
      </w:pPr>
      <w:r>
        <w:rPr>
          <w:rFonts w:cs="Arial"/>
          <w:b/>
          <w:i/>
        </w:rPr>
        <w:tab/>
        <w:t>lub podpisem zaufanym lub podpisem osobistym</w:t>
      </w:r>
    </w:p>
    <w:p>
      <w:pPr>
        <w:pStyle w:val="Normal"/>
        <w:tabs>
          <w:tab w:val="center" w:pos="5954" w:leader="none"/>
        </w:tabs>
        <w:rPr/>
      </w:pPr>
      <w:r>
        <w:rPr>
          <w:rFonts w:cs="Arial"/>
          <w:b/>
          <w:i/>
        </w:rPr>
        <w:tab/>
        <w:t xml:space="preserve">przez osobę lub osoby umocowane do złożenia podpisu </w:t>
      </w:r>
    </w:p>
    <w:p>
      <w:pPr>
        <w:pStyle w:val="Normal"/>
        <w:tabs>
          <w:tab w:val="center" w:pos="5954" w:leader="none"/>
        </w:tabs>
        <w:rPr/>
      </w:pPr>
      <w:r>
        <w:rPr>
          <w:rFonts w:cs="Arial"/>
          <w:b/>
          <w:i/>
        </w:rPr>
        <w:tab/>
        <w:t>w imieniu wykonawcy</w:t>
      </w:r>
    </w:p>
    <w:p>
      <w:pPr>
        <w:pStyle w:val="Normal"/>
        <w:tabs>
          <w:tab w:val="center" w:pos="5954" w:leader="none"/>
        </w:tabs>
        <w:spacing w:before="600" w:after="0"/>
        <w:rPr/>
      </w:pPr>
      <w:r>
        <w:rPr>
          <w:rFonts w:cs="Arial"/>
          <w:i/>
          <w:iCs/>
        </w:rPr>
        <w:t>* nieodpowiednie skreślić</w:t>
      </w:r>
    </w:p>
    <w:sectPr>
      <w:footerReference w:type="default" r:id="rId7"/>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Courier New">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Arial Narrow">
    <w:charset w:val="ee"/>
    <w:family w:val="roman"/>
    <w:pitch w:val="variable"/>
  </w:font>
  <w:font w:name="Tahoma">
    <w:charset w:val="ee"/>
    <w:family w:val="roman"/>
    <w:pitch w:val="variable"/>
  </w:font>
  <w:font w:name="Trebuchet MS">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55182559"/>
    </w:sdtPr>
    <w:sdtContent>
      <w:p>
        <w:pPr>
          <w:pStyle w:val="Stopka"/>
          <w:jc w:val="center"/>
          <w:rPr/>
        </w:pPr>
        <w:r>
          <w:rPr>
            <w:rFonts w:cs="Times New Roman" w:ascii="Times New Roman" w:hAnsi="Times New Roman"/>
            <w:sz w:val="20"/>
            <w:szCs w:val="20"/>
          </w:rPr>
          <w:t xml:space="preserve">Strona </w:t>
        </w:r>
        <w:r>
          <w:rPr>
            <w:rFonts w:cs="Times New Roman" w:ascii="Times New Roman" w:hAnsi="Times New Roman"/>
            <w:sz w:val="20"/>
            <w:szCs w:val="20"/>
          </w:rPr>
          <w:fldChar w:fldCharType="begin"/>
        </w:r>
        <w:r>
          <w:instrText> PAGE </w:instrText>
        </w:r>
        <w:r>
          <w:fldChar w:fldCharType="separate"/>
        </w:r>
        <w:r>
          <w:t>36</w:t>
        </w:r>
        <w:r>
          <w:fldChar w:fldCharType="end"/>
        </w:r>
        <w:r>
          <w:rPr>
            <w:rFonts w:cs="Times New Roman" w:ascii="Times New Roman" w:hAnsi="Times New Roman"/>
            <w:sz w:val="20"/>
            <w:szCs w:val="20"/>
          </w:rPr>
          <w:t xml:space="preserve"> z </w:t>
        </w:r>
        <w:r>
          <w:rPr>
            <w:rFonts w:cs="Times New Roman" w:ascii="Times New Roman" w:hAnsi="Times New Roman"/>
            <w:sz w:val="20"/>
            <w:szCs w:val="20"/>
          </w:rPr>
          <w:fldChar w:fldCharType="begin"/>
        </w:r>
        <w:r>
          <w:instrText> NUMPAGES </w:instrText>
        </w:r>
        <w:r>
          <w:fldChar w:fldCharType="separate"/>
        </w:r>
        <w:r>
          <w:t>55</w:t>
        </w:r>
        <w:r>
          <w:fldChar w:fldCharType="end"/>
        </w:r>
      </w:p>
      <w:p>
        <w:pPr>
          <w:pStyle w:val="Stopka"/>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87025868"/>
    </w:sdtPr>
    <w:sdtContent>
      <w:p>
        <w:pPr>
          <w:pStyle w:val="Stopka"/>
          <w:jc w:val="center"/>
          <w:rPr/>
        </w:pPr>
        <w:r>
          <w:rPr>
            <w:rFonts w:cs="Times New Roman" w:ascii="Times New Roman" w:hAnsi="Times New Roman"/>
            <w:sz w:val="20"/>
            <w:szCs w:val="20"/>
          </w:rPr>
          <w:t xml:space="preserve">Strona </w:t>
        </w:r>
        <w:r>
          <w:rPr>
            <w:rFonts w:cs="Times New Roman" w:ascii="Times New Roman" w:hAnsi="Times New Roman"/>
            <w:sz w:val="20"/>
            <w:szCs w:val="20"/>
          </w:rPr>
          <w:fldChar w:fldCharType="begin"/>
        </w:r>
        <w:r>
          <w:instrText> PAGE </w:instrText>
        </w:r>
        <w:r>
          <w:fldChar w:fldCharType="separate"/>
        </w:r>
        <w:r>
          <w:t>44</w:t>
        </w:r>
        <w:r>
          <w:fldChar w:fldCharType="end"/>
        </w:r>
        <w:r>
          <w:rPr>
            <w:rFonts w:cs="Times New Roman" w:ascii="Times New Roman" w:hAnsi="Times New Roman"/>
            <w:sz w:val="20"/>
            <w:szCs w:val="20"/>
          </w:rPr>
          <w:t xml:space="preserve"> z </w:t>
        </w:r>
        <w:r>
          <w:rPr>
            <w:rFonts w:cs="Times New Roman" w:ascii="Times New Roman" w:hAnsi="Times New Roman"/>
            <w:sz w:val="20"/>
            <w:szCs w:val="20"/>
          </w:rPr>
          <w:fldChar w:fldCharType="begin"/>
        </w:r>
        <w:r>
          <w:instrText> NUMPAGES </w:instrText>
        </w:r>
        <w:r>
          <w:fldChar w:fldCharType="separate"/>
        </w:r>
        <w:r>
          <w:t>55</w:t>
        </w:r>
        <w:r>
          <w:fldChar w:fldCharType="end"/>
        </w:r>
      </w:p>
      <w:p>
        <w:pPr>
          <w:pStyle w:val="Stopka"/>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34632402"/>
    </w:sdtPr>
    <w:sdtContent>
      <w:p>
        <w:pPr>
          <w:pStyle w:val="Stopka"/>
          <w:jc w:val="center"/>
          <w:rPr/>
        </w:pPr>
        <w:r>
          <w:rPr>
            <w:rFonts w:cs="Times New Roman" w:ascii="Times New Roman" w:hAnsi="Times New Roman"/>
            <w:sz w:val="20"/>
            <w:szCs w:val="20"/>
          </w:rPr>
          <w:t xml:space="preserve">Strona </w:t>
        </w:r>
        <w:r>
          <w:rPr>
            <w:rFonts w:cs="Times New Roman" w:ascii="Times New Roman" w:hAnsi="Times New Roman"/>
            <w:sz w:val="20"/>
            <w:szCs w:val="20"/>
          </w:rPr>
          <w:fldChar w:fldCharType="begin"/>
        </w:r>
        <w:r>
          <w:instrText> PAGE </w:instrText>
        </w:r>
        <w:r>
          <w:fldChar w:fldCharType="separate"/>
        </w:r>
        <w:r>
          <w:t>55</w:t>
        </w:r>
        <w:r>
          <w:fldChar w:fldCharType="end"/>
        </w:r>
        <w:r>
          <w:rPr>
            <w:rFonts w:cs="Times New Roman" w:ascii="Times New Roman" w:hAnsi="Times New Roman"/>
            <w:sz w:val="20"/>
            <w:szCs w:val="20"/>
          </w:rPr>
          <w:t xml:space="preserve"> z </w:t>
        </w:r>
        <w:r>
          <w:rPr>
            <w:rFonts w:cs="Times New Roman" w:ascii="Times New Roman" w:hAnsi="Times New Roman"/>
            <w:sz w:val="20"/>
            <w:szCs w:val="20"/>
          </w:rPr>
          <w:fldChar w:fldCharType="begin"/>
        </w:r>
        <w:r>
          <w:instrText> NUMPAGES </w:instrText>
        </w:r>
        <w:r>
          <w:fldChar w:fldCharType="separate"/>
        </w:r>
        <w:r>
          <w:t>55</w:t>
        </w:r>
        <w:r>
          <w:fldChar w:fldCharType="end"/>
        </w:r>
      </w:p>
      <w:p>
        <w:pPr>
          <w:pStyle w:val="Stopka"/>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decimal"/>
      <w:lvlText w:val="%3)"/>
      <w:lvlJc w:val="left"/>
      <w:pPr>
        <w:ind w:left="3049" w:hanging="360"/>
      </w:pPr>
    </w:lvl>
    <w:lvl w:ilvl="3">
      <w:start w:val="1"/>
      <w:numFmt w:val="decimal"/>
      <w:lvlText w:val="%4)"/>
      <w:lvlJc w:val="left"/>
      <w:pPr>
        <w:ind w:left="3589" w:hanging="360"/>
      </w:pPr>
      <w:rPr>
        <w:sz w:val="24"/>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2"/>
        <w:szCs w:val="24"/>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360" w:hanging="360"/>
      </w:pPr>
    </w:lvl>
    <w:lvl w:ilvl="1">
      <w:start w:val="1"/>
      <w:numFmt w:val="decimal"/>
      <w:lvlText w:val="%1.%2."/>
      <w:lvlJc w:val="left"/>
      <w:pPr>
        <w:ind w:left="792" w:hanging="432"/>
      </w:pPr>
      <w:rPr>
        <w:sz w:val="24"/>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lvl w:ilvl="0">
      <w:start w:val="1"/>
      <w:numFmt w:val="decimal"/>
      <w:lvlText w:val="%1."/>
      <w:lvlJc w:val="left"/>
      <w:pPr>
        <w:ind w:left="2062" w:hanging="360"/>
      </w:pPr>
      <w:rPr>
        <w:sz w:val="22"/>
        <w:b/>
      </w:rPr>
    </w:lvl>
    <w:lvl w:ilvl="1">
      <w:start w:val="1"/>
      <w:numFmt w:val="decimal"/>
      <w:lvlText w:val="%1.%2."/>
      <w:lvlJc w:val="left"/>
      <w:pPr>
        <w:ind w:left="792" w:hanging="432"/>
      </w:pPr>
      <w:rPr>
        <w:sz w:val="24"/>
        <w:i w:val="false"/>
        <w:b w:val="false"/>
        <w:szCs w:val="24"/>
        <w:rFonts w:cs="Times New Roman"/>
      </w:rPr>
    </w:lvl>
    <w:lvl w:ilvl="2">
      <w:start w:val="1"/>
      <w:numFmt w:val="lowerLetter"/>
      <w:lvlText w:val="%1.%2.%3)"/>
      <w:lvlJc w:val="left"/>
      <w:pPr>
        <w:ind w:left="1224" w:hanging="504"/>
      </w:pPr>
    </w:lvl>
    <w:lvl w:ilvl="3">
      <w:start w:val="1"/>
      <w:numFmt w:val="decimal"/>
      <w:lvlText w:val="%1.%2.%3.%4."/>
      <w:lvlJc w:val="left"/>
      <w:pPr>
        <w:ind w:left="1728" w:hanging="648"/>
      </w:pPr>
      <w:rPr>
        <w:b w:val="fals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lvl w:ilvl="0">
      <w:start w:val="1"/>
      <w:numFmt w:val="decimal"/>
      <w:lvlText w:val="%1."/>
      <w:lvlJc w:val="left"/>
      <w:pPr>
        <w:tabs>
          <w:tab w:val="num" w:pos="360"/>
        </w:tabs>
        <w:ind w:left="360" w:hanging="360"/>
      </w:pPr>
      <w:rPr>
        <w:sz w:val="22"/>
        <w:b/>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lvl w:ilvl="0">
      <w:start w:val="1"/>
      <w:numFmt w:val="decimal"/>
      <w:lvlText w:val="%1."/>
      <w:lvlJc w:val="left"/>
      <w:pPr>
        <w:ind w:left="360" w:hanging="360"/>
      </w:pPr>
      <w:rPr>
        <w:sz w:val="22"/>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lvl w:ilvl="0">
      <w:start w:val="1"/>
      <w:numFmt w:val="decimal"/>
      <w:lvlText w:val="%1."/>
      <w:lvlJc w:val="left"/>
      <w:pPr>
        <w:ind w:left="360" w:hanging="360"/>
      </w:pPr>
    </w:lvl>
    <w:lvl w:ilvl="1">
      <w:start w:val="1"/>
      <w:numFmt w:val="decimal"/>
      <w:lvlText w:val="%1.%2."/>
      <w:lvlJc w:val="left"/>
      <w:pPr>
        <w:ind w:left="792" w:hanging="432"/>
      </w:pPr>
      <w:rPr>
        <w:sz w:val="24"/>
        <w:szCs w:val="24"/>
        <w:rFonts w:ascii="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074" w:hanging="648"/>
      </w:pPr>
    </w:lvl>
    <w:lvl w:ilvl="4">
      <w:start w:val="1"/>
      <w:numFmt w:val="decimal"/>
      <w:lvlText w:val="%1.%2.%3.%4.%5."/>
      <w:lvlJc w:val="left"/>
      <w:pPr>
        <w:ind w:left="221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ind w:left="360" w:hanging="360"/>
      </w:pPr>
      <w:rPr>
        <w:sz w:val="22"/>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lvl w:ilvl="0">
      <w:start w:val="1"/>
      <w:numFmt w:val="decimal"/>
      <w:lvlText w:val="%1."/>
      <w:lvlJc w:val="left"/>
      <w:pPr>
        <w:ind w:left="420" w:hanging="420"/>
      </w:pPr>
      <w:rPr>
        <w:sz w:val="24"/>
        <w:i w:val="false"/>
        <w:iCs w:val="false"/>
        <w:rFonts w:ascii="Times New Roman" w:hAnsi="Times New Roman"/>
      </w:r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0">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1">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2">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3">
    <w:lvl w:ilvl="0">
      <w:start w:val="2"/>
      <w:numFmt w:val="decimal"/>
      <w:lvlText w:val="%1."/>
      <w:lvlJc w:val="left"/>
      <w:pPr>
        <w:tabs>
          <w:tab w:val="num" w:pos="360"/>
        </w:tabs>
        <w:ind w:left="360" w:hanging="360"/>
      </w:pPr>
      <w:rPr>
        <w:sz w:val="24"/>
        <w:b/>
        <w:szCs w:val="24"/>
        <w:rFonts w:ascii="Times New Roman" w:hAnsi="Times New Roman" w:cs="Times New Roman"/>
        <w:color w:val="00000A"/>
      </w:rPr>
    </w:lvl>
    <w:lvl w:ilvl="1">
      <w:start w:val="1"/>
      <w:numFmt w:val="lowerLetter"/>
      <w:lvlText w:val="%2)"/>
      <w:lvlJc w:val="left"/>
      <w:pPr>
        <w:ind w:left="1440" w:hanging="360"/>
      </w:pPr>
      <w:rPr>
        <w:sz w:val="24"/>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upperRoman"/>
      <w:lvlText w:val="%1."/>
      <w:lvlJc w:val="right"/>
      <w:pPr>
        <w:tabs>
          <w:tab w:val="num" w:pos="360"/>
        </w:tabs>
        <w:ind w:left="360" w:hanging="360"/>
      </w:pPr>
      <w:rPr>
        <w:sz w:val="24"/>
        <w:b/>
        <w:bCs/>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b/>
        <w:szCs w:val="24"/>
        <w:bCs w:val="fals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lvl w:ilvl="0">
      <w:start w:val="1"/>
      <w:numFmt w:val="bullet"/>
      <w:lvlText w:val=""/>
      <w:lvlJc w:val="left"/>
      <w:pPr>
        <w:ind w:left="1428" w:hanging="360"/>
      </w:pPr>
      <w:rPr>
        <w:rFonts w:ascii="Symbol" w:hAnsi="Symbol" w:cs="Symbol" w:hint="default"/>
        <w:sz w:val="20"/>
        <w:rFonts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lvl w:ilvl="0">
      <w:start w:val="1"/>
      <w:numFmt w:val="decimal"/>
      <w:lvlText w:val="%1."/>
      <w:lvlJc w:val="left"/>
      <w:pPr>
        <w:tabs>
          <w:tab w:val="num" w:pos="567"/>
        </w:tabs>
        <w:ind w:left="567" w:hanging="567"/>
      </w:p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20" w:hanging="360"/>
      </w:pPr>
      <w:rPr>
        <w:sz w:val="24"/>
        <w:szCs w:val="24"/>
        <w:rFonts w:ascii="Times New Roman" w:hAnsi="Times New Roman" w:cs="Times New Roman"/>
      </w:rPr>
    </w:lvl>
    <w:lvl w:ilvl="1">
      <w:start w:val="1"/>
      <w:numFmt w:val="lowerLetter"/>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3"/>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1">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lowerLetter"/>
      <w:lvlText w:val="%1)"/>
      <w:lvlJc w:val="left"/>
      <w:pPr>
        <w:ind w:left="1512" w:hanging="360"/>
      </w:pPr>
      <w:rPr>
        <w:sz w:val="24"/>
        <w:i w:val="false"/>
        <w:rFonts w:ascii="Times New Roman" w:hAnsi="Times New Roman"/>
      </w:r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4">
    <w:lvl w:ilvl="0">
      <w:start w:val="1"/>
      <w:numFmt w:val="decimal"/>
      <w:lvlText w:val="%1."/>
      <w:lvlJc w:val="left"/>
      <w:pPr>
        <w:ind w:left="1440" w:hanging="360"/>
      </w:pPr>
    </w:lvl>
    <w:lvl w:ilvl="1">
      <w:start w:val="1"/>
      <w:numFmt w:val="bullet"/>
      <w:lvlText w:val=""/>
      <w:lvlJc w:val="left"/>
      <w:pPr>
        <w:ind w:left="2160" w:hanging="360"/>
      </w:pPr>
      <w:rPr>
        <w:rFonts w:ascii="Symbol" w:hAnsi="Symbol" w:cs="Symbol" w:hint="default"/>
        <w:rFonts w:cs="Symbol"/>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bullet"/>
      <w:lvlText w:val=""/>
      <w:lvlJc w:val="left"/>
      <w:pPr>
        <w:tabs>
          <w:tab w:val="num" w:pos="2062"/>
        </w:tabs>
        <w:ind w:left="2062" w:hanging="360"/>
      </w:pPr>
      <w:rPr>
        <w:rFonts w:ascii="Symbol" w:hAnsi="Symbol" w:cs="Symbol" w:hint="default"/>
        <w:rFonts w:cs="OpenSymbol"/>
      </w:rPr>
    </w:lvl>
    <w:lvl w:ilvl="1">
      <w:start w:val="1"/>
      <w:numFmt w:val="bullet"/>
      <w:lvlText w:val="◦"/>
      <w:lvlJc w:val="left"/>
      <w:pPr>
        <w:tabs>
          <w:tab w:val="num" w:pos="2422"/>
        </w:tabs>
        <w:ind w:left="2422" w:hanging="360"/>
      </w:pPr>
      <w:rPr>
        <w:rFonts w:ascii="OpenSymbol" w:hAnsi="OpenSymbol" w:cs="OpenSymbol" w:hint="default"/>
        <w:rFonts w:cs="OpenSymbol"/>
      </w:rPr>
    </w:lvl>
    <w:lvl w:ilvl="2">
      <w:start w:val="1"/>
      <w:numFmt w:val="bullet"/>
      <w:lvlText w:val="▪"/>
      <w:lvlJc w:val="left"/>
      <w:pPr>
        <w:tabs>
          <w:tab w:val="num" w:pos="2782"/>
        </w:tabs>
        <w:ind w:left="2782" w:hanging="360"/>
      </w:pPr>
      <w:rPr>
        <w:rFonts w:ascii="OpenSymbol" w:hAnsi="OpenSymbol" w:cs="OpenSymbol" w:hint="default"/>
        <w:rFonts w:cs="OpenSymbol"/>
      </w:rPr>
    </w:lvl>
    <w:lvl w:ilvl="3">
      <w:start w:val="1"/>
      <w:numFmt w:val="bullet"/>
      <w:lvlText w:val=""/>
      <w:lvlJc w:val="left"/>
      <w:pPr>
        <w:tabs>
          <w:tab w:val="num" w:pos="3142"/>
        </w:tabs>
        <w:ind w:left="3142" w:hanging="360"/>
      </w:pPr>
      <w:rPr>
        <w:rFonts w:ascii="Symbol" w:hAnsi="Symbol" w:cs="Symbol" w:hint="default"/>
        <w:rFonts w:cs="OpenSymbol"/>
      </w:rPr>
    </w:lvl>
    <w:lvl w:ilvl="4">
      <w:start w:val="1"/>
      <w:numFmt w:val="bullet"/>
      <w:lvlText w:val="◦"/>
      <w:lvlJc w:val="left"/>
      <w:pPr>
        <w:tabs>
          <w:tab w:val="num" w:pos="3502"/>
        </w:tabs>
        <w:ind w:left="3502" w:hanging="360"/>
      </w:pPr>
      <w:rPr>
        <w:rFonts w:ascii="OpenSymbol" w:hAnsi="OpenSymbol" w:cs="OpenSymbol" w:hint="default"/>
        <w:rFonts w:cs="OpenSymbol"/>
      </w:rPr>
    </w:lvl>
    <w:lvl w:ilvl="5">
      <w:start w:val="1"/>
      <w:numFmt w:val="bullet"/>
      <w:lvlText w:val="▪"/>
      <w:lvlJc w:val="left"/>
      <w:pPr>
        <w:tabs>
          <w:tab w:val="num" w:pos="3862"/>
        </w:tabs>
        <w:ind w:left="3862" w:hanging="360"/>
      </w:pPr>
      <w:rPr>
        <w:rFonts w:ascii="OpenSymbol" w:hAnsi="OpenSymbol" w:cs="OpenSymbol" w:hint="default"/>
        <w:rFonts w:cs="OpenSymbol"/>
      </w:rPr>
    </w:lvl>
    <w:lvl w:ilvl="6">
      <w:start w:val="1"/>
      <w:numFmt w:val="bullet"/>
      <w:lvlText w:val=""/>
      <w:lvlJc w:val="left"/>
      <w:pPr>
        <w:tabs>
          <w:tab w:val="num" w:pos="4222"/>
        </w:tabs>
        <w:ind w:left="4222" w:hanging="360"/>
      </w:pPr>
      <w:rPr>
        <w:rFonts w:ascii="Symbol" w:hAnsi="Symbol" w:cs="Symbol" w:hint="default"/>
        <w:rFonts w:cs="OpenSymbol"/>
      </w:rPr>
    </w:lvl>
    <w:lvl w:ilvl="7">
      <w:start w:val="1"/>
      <w:numFmt w:val="bullet"/>
      <w:lvlText w:val="◦"/>
      <w:lvlJc w:val="left"/>
      <w:pPr>
        <w:tabs>
          <w:tab w:val="num" w:pos="4582"/>
        </w:tabs>
        <w:ind w:left="4582" w:hanging="360"/>
      </w:pPr>
      <w:rPr>
        <w:rFonts w:ascii="OpenSymbol" w:hAnsi="OpenSymbol" w:cs="OpenSymbol" w:hint="default"/>
        <w:rFonts w:cs="OpenSymbol"/>
      </w:rPr>
    </w:lvl>
    <w:lvl w:ilvl="8">
      <w:start w:val="1"/>
      <w:numFmt w:val="bullet"/>
      <w:lvlText w:val="▪"/>
      <w:lvlJc w:val="left"/>
      <w:pPr>
        <w:tabs>
          <w:tab w:val="num" w:pos="4942"/>
        </w:tabs>
        <w:ind w:left="4942" w:hanging="360"/>
      </w:pPr>
      <w:rPr>
        <w:rFonts w:ascii="OpenSymbol" w:hAnsi="OpenSymbol" w:cs="OpenSymbol" w:hint="default"/>
        <w:rFonts w:cs="OpenSymbol"/>
      </w:rPr>
    </w:lvl>
  </w:abstractNum>
  <w:abstractNum w:abstractNumId="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2d41"/>
    <w:pPr>
      <w:widowControl/>
      <w:bidi w:val="0"/>
      <w:spacing w:lineRule="auto" w:line="240"/>
      <w:jc w:val="left"/>
    </w:pPr>
    <w:rPr>
      <w:rFonts w:ascii="Times New Roman" w:hAnsi="Times New Roman" w:eastAsia="Times New Roman" w:cs="Times New Roman"/>
      <w:color w:val="00000A"/>
      <w:sz w:val="24"/>
      <w:szCs w:val="24"/>
      <w:lang w:val="pl-PL" w:eastAsia="pl-PL" w:bidi="ar-SA"/>
    </w:rPr>
  </w:style>
  <w:style w:type="paragraph" w:styleId="Nagwek1">
    <w:name w:val="Nagłówek 1"/>
    <w:basedOn w:val="Normal"/>
    <w:link w:val="Nagwek1Znak"/>
    <w:uiPriority w:val="9"/>
    <w:qFormat/>
    <w:rsid w:val="001a3862"/>
    <w:pPr>
      <w:keepNext/>
      <w:keepLines/>
      <w:spacing w:lineRule="auto" w:line="259" w:before="240" w:after="0"/>
      <w:outlineLvl w:val="0"/>
    </w:pPr>
    <w:rPr>
      <w:rFonts w:ascii="Calibri Light" w:hAnsi="Calibri Light" w:eastAsia="" w:cs="" w:asciiTheme="majorHAnsi" w:cstheme="majorBidi" w:eastAsiaTheme="majorEastAsia" w:hAnsiTheme="majorHAnsi"/>
      <w:color w:val="2F5496" w:themeColor="accent1" w:themeShade="bf"/>
      <w:sz w:val="32"/>
      <w:szCs w:val="32"/>
      <w:lang w:eastAsia="en-US"/>
    </w:rPr>
  </w:style>
  <w:style w:type="paragraph" w:styleId="Nagwek3">
    <w:name w:val="Nagłówek 3"/>
    <w:basedOn w:val="Normal"/>
    <w:link w:val="Nagwek3Znak"/>
    <w:uiPriority w:val="9"/>
    <w:semiHidden/>
    <w:unhideWhenUsed/>
    <w:qFormat/>
    <w:rsid w:val="00f25248"/>
    <w:pPr>
      <w:keepNext/>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paragraph" w:styleId="Nagwek4">
    <w:name w:val="Nagłówek 4"/>
    <w:basedOn w:val="Normal"/>
    <w:link w:val="Nagwek4Znak"/>
    <w:uiPriority w:val="9"/>
    <w:unhideWhenUsed/>
    <w:qFormat/>
    <w:rsid w:val="000d11d2"/>
    <w:pPr>
      <w:keepNext/>
      <w:keepLines/>
      <w:spacing w:lineRule="auto" w:line="259" w:before="200" w:after="0"/>
      <w:outlineLvl w:val="3"/>
    </w:pPr>
    <w:rPr>
      <w:rFonts w:ascii="Calibri Light" w:hAnsi="Calibri Light" w:eastAsia="" w:cs="" w:asciiTheme="majorHAnsi" w:cstheme="majorBidi" w:eastAsiaTheme="majorEastAsia" w:hAnsiTheme="majorHAnsi"/>
      <w:b/>
      <w:bCs/>
      <w:i/>
      <w:iCs/>
      <w:color w:val="4472C4" w:themeColor="accent1"/>
      <w:sz w:val="22"/>
      <w:szCs w:val="22"/>
      <w:lang w:eastAsia="en-US"/>
    </w:rPr>
  </w:style>
  <w:style w:type="paragraph" w:styleId="Nagwek7">
    <w:name w:val="Nagłówek 7"/>
    <w:basedOn w:val="Normal"/>
    <w:link w:val="Nagwek7Znak"/>
    <w:uiPriority w:val="9"/>
    <w:semiHidden/>
    <w:unhideWhenUsed/>
    <w:qFormat/>
    <w:rsid w:val="00526479"/>
    <w:pPr>
      <w:keepNext/>
      <w:keepLines/>
      <w:spacing w:lineRule="auto" w:line="259" w:before="40" w:after="0"/>
      <w:outlineLvl w:val="6"/>
    </w:pPr>
    <w:rPr>
      <w:rFonts w:ascii="Calibri Light" w:hAnsi="Calibri Light" w:eastAsia="" w:cs="" w:asciiTheme="majorHAnsi" w:cstheme="majorBidi" w:eastAsiaTheme="majorEastAsia" w:hAnsiTheme="majorHAnsi"/>
      <w:i/>
      <w:iCs/>
      <w:color w:val="1F3763" w:themeColor="accent1" w:themeShade="7f"/>
      <w:sz w:val="22"/>
      <w:szCs w:val="22"/>
      <w:lang w:eastAsia="en-US"/>
    </w:rPr>
  </w:style>
  <w:style w:type="paragraph" w:styleId="Nagwek9">
    <w:name w:val="Nagłówek 9"/>
    <w:basedOn w:val="Normal"/>
    <w:link w:val="Nagwek9Znak"/>
    <w:uiPriority w:val="9"/>
    <w:semiHidden/>
    <w:unhideWhenUsed/>
    <w:qFormat/>
    <w:rsid w:val="00863d4d"/>
    <w:pPr>
      <w:keepNext/>
      <w:keepLines/>
      <w:spacing w:lineRule="auto" w:line="259"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lang w:eastAsia="en-US"/>
    </w:rPr>
  </w:style>
  <w:style w:type="character" w:styleId="DefaultParagraphFont" w:default="1">
    <w:name w:val="Default Paragraph Font"/>
    <w:uiPriority w:val="1"/>
    <w:semiHidden/>
    <w:unhideWhenUsed/>
    <w:qFormat/>
    <w:rPr/>
  </w:style>
  <w:style w:type="character" w:styleId="Alb" w:customStyle="1">
    <w:name w:val="a_lb"/>
    <w:basedOn w:val="DefaultParagraphFont"/>
    <w:qFormat/>
    <w:rsid w:val="001a3862"/>
    <w:rPr/>
  </w:style>
  <w:style w:type="character" w:styleId="Nagwek1Znak" w:customStyle="1">
    <w:name w:val="Nagłówek 1 Znak"/>
    <w:basedOn w:val="DefaultParagraphFont"/>
    <w:link w:val="Nagwek1"/>
    <w:uiPriority w:val="9"/>
    <w:qFormat/>
    <w:rsid w:val="001a3862"/>
    <w:rPr>
      <w:rFonts w:ascii="Calibri Light" w:hAnsi="Calibri Light" w:eastAsia="" w:cs="" w:asciiTheme="majorHAnsi" w:cstheme="majorBidi" w:eastAsiaTheme="majorEastAsia" w:hAnsiTheme="majorHAnsi"/>
      <w:color w:val="2F5496" w:themeColor="accent1" w:themeShade="bf"/>
      <w:sz w:val="32"/>
      <w:szCs w:val="32"/>
    </w:rPr>
  </w:style>
  <w:style w:type="character" w:styleId="Czeinternetowe" w:customStyle="1">
    <w:name w:val="Łącze internetowe"/>
    <w:basedOn w:val="DefaultParagraphFont"/>
    <w:uiPriority w:val="99"/>
    <w:unhideWhenUsed/>
    <w:rsid w:val="001a3862"/>
    <w:rPr>
      <w:color w:val="0563C1" w:themeColor="hyperlink"/>
      <w:u w:val="single"/>
    </w:rPr>
  </w:style>
  <w:style w:type="character" w:styleId="Nierozpoznanawzmianka1" w:customStyle="1">
    <w:name w:val="Nierozpoznana wzmianka1"/>
    <w:basedOn w:val="DefaultParagraphFont"/>
    <w:uiPriority w:val="99"/>
    <w:semiHidden/>
    <w:unhideWhenUsed/>
    <w:qFormat/>
    <w:rsid w:val="001a3862"/>
    <w:rPr>
      <w:color w:val="605E5C"/>
      <w:shd w:fill="E1DFDD" w:val="clear"/>
    </w:rPr>
  </w:style>
  <w:style w:type="character" w:styleId="AkapitzlistZnak" w:customStyle="1">
    <w:name w:val="Akapit z listą Znak"/>
    <w:link w:val="Akapitzlist"/>
    <w:uiPriority w:val="34"/>
    <w:qFormat/>
    <w:rsid w:val="0099183a"/>
    <w:rPr/>
  </w:style>
  <w:style w:type="character" w:styleId="TekstpodstawowyZnak" w:customStyle="1">
    <w:name w:val="Tekst podstawowy Znak"/>
    <w:basedOn w:val="DefaultParagraphFont"/>
    <w:link w:val="Tretekstu"/>
    <w:qFormat/>
    <w:rsid w:val="00305a41"/>
    <w:rPr>
      <w:rFonts w:ascii="Times New Roman" w:hAnsi="Times New Roman" w:eastAsia="Times New Roman" w:cs="Times New Roman"/>
      <w:sz w:val="24"/>
      <w:szCs w:val="20"/>
    </w:rPr>
  </w:style>
  <w:style w:type="character" w:styleId="Tekstpodstawowy3Znak" w:customStyle="1">
    <w:name w:val="Tekst podstawowy 3 Znak"/>
    <w:basedOn w:val="DefaultParagraphFont"/>
    <w:link w:val="Tekstpodstawowy3"/>
    <w:uiPriority w:val="99"/>
    <w:semiHidden/>
    <w:qFormat/>
    <w:rsid w:val="00305a41"/>
    <w:rPr>
      <w:sz w:val="16"/>
      <w:szCs w:val="16"/>
    </w:rPr>
  </w:style>
  <w:style w:type="character" w:styleId="TekstprzypisudolnegoZnak" w:customStyle="1">
    <w:name w:val="Tekst przypisu dolnego Znak"/>
    <w:basedOn w:val="DefaultParagraphFont"/>
    <w:link w:val="Tekstprzypisudolnego"/>
    <w:qFormat/>
    <w:rsid w:val="006d11d7"/>
    <w:rPr>
      <w:rFonts w:ascii="Times New Roman" w:hAnsi="Times New Roman" w:eastAsia="Times New Roman" w:cs="Times New Roman"/>
      <w:sz w:val="20"/>
      <w:szCs w:val="20"/>
      <w:lang w:eastAsia="pl-PL"/>
    </w:rPr>
  </w:style>
  <w:style w:type="character" w:styleId="Footnotereference">
    <w:name w:val="footnote reference"/>
    <w:qFormat/>
    <w:rsid w:val="006d11d7"/>
    <w:rPr>
      <w:vertAlign w:val="superscript"/>
    </w:rPr>
  </w:style>
  <w:style w:type="character" w:styleId="Nagwek9Znak" w:customStyle="1">
    <w:name w:val="Nagłówek 9 Znak"/>
    <w:basedOn w:val="DefaultParagraphFont"/>
    <w:link w:val="Nagwek9"/>
    <w:uiPriority w:val="9"/>
    <w:semiHidden/>
    <w:qFormat/>
    <w:rsid w:val="00863d4d"/>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TytuZnak" w:customStyle="1">
    <w:name w:val="Tytuł Znak"/>
    <w:basedOn w:val="DefaultParagraphFont"/>
    <w:link w:val="Tytu"/>
    <w:uiPriority w:val="10"/>
    <w:qFormat/>
    <w:rsid w:val="00863d4d"/>
    <w:rPr>
      <w:rFonts w:ascii="Calibri Light" w:hAnsi="Calibri Light" w:eastAsia="" w:cs="" w:asciiTheme="majorHAnsi" w:cstheme="majorBidi" w:eastAsiaTheme="majorEastAsia" w:hAnsiTheme="majorHAnsi"/>
      <w:spacing w:val="-10"/>
      <w:sz w:val="56"/>
      <w:szCs w:val="56"/>
    </w:rPr>
  </w:style>
  <w:style w:type="character" w:styleId="NagwekZnak" w:customStyle="1">
    <w:name w:val="Nagłówek Znak"/>
    <w:basedOn w:val="DefaultParagraphFont"/>
    <w:link w:val="Nagwek"/>
    <w:uiPriority w:val="99"/>
    <w:qFormat/>
    <w:rsid w:val="00863d4d"/>
    <w:rPr/>
  </w:style>
  <w:style w:type="character" w:styleId="StopkaZnak" w:customStyle="1">
    <w:name w:val="Stopka Znak"/>
    <w:basedOn w:val="DefaultParagraphFont"/>
    <w:link w:val="Stopka"/>
    <w:uiPriority w:val="99"/>
    <w:qFormat/>
    <w:rsid w:val="00863d4d"/>
    <w:rPr/>
  </w:style>
  <w:style w:type="character" w:styleId="Domylnaczcionkaakapitu1" w:customStyle="1">
    <w:name w:val="Domyślna czcionka akapitu1"/>
    <w:qFormat/>
    <w:rsid w:val="00f82cf9"/>
    <w:rPr/>
  </w:style>
  <w:style w:type="character" w:styleId="ListParagraphChar2" w:customStyle="1">
    <w:name w:val="List Paragraph Char2"/>
    <w:link w:val="Akapitzlist1"/>
    <w:qFormat/>
    <w:locked/>
    <w:rsid w:val="00f82cf9"/>
    <w:rPr>
      <w:rFonts w:ascii="Calibri" w:hAnsi="Calibri" w:eastAsia="Times New Roman" w:cs="Calibri"/>
    </w:rPr>
  </w:style>
  <w:style w:type="character" w:styleId="Nagwek7Znak" w:customStyle="1">
    <w:name w:val="Nagłówek 7 Znak"/>
    <w:basedOn w:val="DefaultParagraphFont"/>
    <w:link w:val="Nagwek7"/>
    <w:uiPriority w:val="9"/>
    <w:semiHidden/>
    <w:qFormat/>
    <w:rsid w:val="00526479"/>
    <w:rPr>
      <w:rFonts w:ascii="Calibri Light" w:hAnsi="Calibri Light" w:eastAsia="" w:cs="" w:asciiTheme="majorHAnsi" w:cstheme="majorBidi" w:eastAsiaTheme="majorEastAsia" w:hAnsiTheme="majorHAnsi"/>
      <w:i/>
      <w:iCs/>
      <w:color w:val="1F3763" w:themeColor="accent1" w:themeShade="7f"/>
    </w:rPr>
  </w:style>
  <w:style w:type="character" w:styleId="ZwykytekstZnak" w:customStyle="1">
    <w:name w:val="Zwykły tekst Znak"/>
    <w:basedOn w:val="DefaultParagraphFont"/>
    <w:link w:val="Zwykytekst"/>
    <w:qFormat/>
    <w:rsid w:val="00282a64"/>
    <w:rPr>
      <w:rFonts w:ascii="Courier New" w:hAnsi="Courier New" w:eastAsia="Times New Roman" w:cs="Courier New"/>
      <w:sz w:val="20"/>
      <w:szCs w:val="20"/>
      <w:lang w:eastAsia="pl-PL"/>
    </w:rPr>
  </w:style>
  <w:style w:type="character" w:styleId="Nagwek3Znak" w:customStyle="1">
    <w:name w:val="Nagłówek 3 Znak"/>
    <w:basedOn w:val="DefaultParagraphFont"/>
    <w:link w:val="Nagwek3"/>
    <w:uiPriority w:val="9"/>
    <w:semiHidden/>
    <w:qFormat/>
    <w:rsid w:val="00f25248"/>
    <w:rPr>
      <w:rFonts w:ascii="Calibri Light" w:hAnsi="Calibri Light" w:eastAsia="" w:cs="" w:asciiTheme="majorHAnsi" w:cstheme="majorBidi" w:eastAsiaTheme="majorEastAsia" w:hAnsiTheme="majorHAnsi"/>
      <w:color w:val="1F3763" w:themeColor="accent1" w:themeShade="7f"/>
      <w:sz w:val="24"/>
      <w:szCs w:val="24"/>
    </w:rPr>
  </w:style>
  <w:style w:type="character" w:styleId="Annotationreference">
    <w:name w:val="annotation reference"/>
    <w:basedOn w:val="DefaultParagraphFont"/>
    <w:uiPriority w:val="99"/>
    <w:semiHidden/>
    <w:unhideWhenUsed/>
    <w:qFormat/>
    <w:rsid w:val="00f27350"/>
    <w:rPr>
      <w:sz w:val="16"/>
      <w:szCs w:val="16"/>
    </w:rPr>
  </w:style>
  <w:style w:type="character" w:styleId="TekstkomentarzaZnak" w:customStyle="1">
    <w:name w:val="Tekst komentarza Znak"/>
    <w:basedOn w:val="DefaultParagraphFont"/>
    <w:link w:val="Tekstkomentarza"/>
    <w:uiPriority w:val="99"/>
    <w:semiHidden/>
    <w:qFormat/>
    <w:rsid w:val="00f27350"/>
    <w:rPr>
      <w:sz w:val="20"/>
      <w:szCs w:val="20"/>
    </w:rPr>
  </w:style>
  <w:style w:type="character" w:styleId="TematkomentarzaZnak" w:customStyle="1">
    <w:name w:val="Temat komentarza Znak"/>
    <w:basedOn w:val="TekstkomentarzaZnak"/>
    <w:link w:val="Tematkomentarza"/>
    <w:uiPriority w:val="99"/>
    <w:semiHidden/>
    <w:qFormat/>
    <w:rsid w:val="00f27350"/>
    <w:rPr>
      <w:b/>
      <w:bCs/>
      <w:sz w:val="20"/>
      <w:szCs w:val="20"/>
    </w:rPr>
  </w:style>
  <w:style w:type="character" w:styleId="TekstdymkaZnak" w:customStyle="1">
    <w:name w:val="Tekst dymka Znak"/>
    <w:basedOn w:val="DefaultParagraphFont"/>
    <w:link w:val="Tekstdymka"/>
    <w:uiPriority w:val="99"/>
    <w:semiHidden/>
    <w:qFormat/>
    <w:rsid w:val="00f27350"/>
    <w:rPr>
      <w:rFonts w:ascii="Times New Roman" w:hAnsi="Times New Roman" w:cs="Times New Roman"/>
      <w:sz w:val="18"/>
      <w:szCs w:val="18"/>
    </w:rPr>
  </w:style>
  <w:style w:type="character" w:styleId="Appleconvertedspace" w:customStyle="1">
    <w:name w:val="apple-converted-space"/>
    <w:basedOn w:val="DefaultParagraphFont"/>
    <w:qFormat/>
    <w:rsid w:val="00c244fa"/>
    <w:rPr/>
  </w:style>
  <w:style w:type="character" w:styleId="Albs" w:customStyle="1">
    <w:name w:val="a_lb-s"/>
    <w:basedOn w:val="DefaultParagraphFont"/>
    <w:qFormat/>
    <w:rsid w:val="00c244fa"/>
    <w:rPr/>
  </w:style>
  <w:style w:type="character" w:styleId="Fnref" w:customStyle="1">
    <w:name w:val="fn-ref"/>
    <w:basedOn w:val="DefaultParagraphFont"/>
    <w:qFormat/>
    <w:rsid w:val="00673e2b"/>
    <w:rPr/>
  </w:style>
  <w:style w:type="character" w:styleId="Wyrnienie" w:customStyle="1">
    <w:name w:val="Wyróżnienie"/>
    <w:basedOn w:val="DefaultParagraphFont"/>
    <w:uiPriority w:val="20"/>
    <w:qFormat/>
    <w:rsid w:val="007c6c7f"/>
    <w:rPr>
      <w:i/>
      <w:iCs/>
    </w:rPr>
  </w:style>
  <w:style w:type="character" w:styleId="Textjustify" w:customStyle="1">
    <w:name w:val="text-justify"/>
    <w:basedOn w:val="DefaultParagraphFont"/>
    <w:qFormat/>
    <w:rsid w:val="007a27da"/>
    <w:rPr/>
  </w:style>
  <w:style w:type="character" w:styleId="Nierozpoznanawzmianka2" w:customStyle="1">
    <w:name w:val="Nierozpoznana wzmianka2"/>
    <w:basedOn w:val="DefaultParagraphFont"/>
    <w:uiPriority w:val="99"/>
    <w:semiHidden/>
    <w:unhideWhenUsed/>
    <w:qFormat/>
    <w:rsid w:val="006959c6"/>
    <w:rPr>
      <w:color w:val="605E5C"/>
      <w:shd w:fill="E1DFDD" w:val="clear"/>
    </w:rPr>
  </w:style>
  <w:style w:type="character" w:styleId="Nagwek4Znak" w:customStyle="1">
    <w:name w:val="Nagłówek 4 Znak"/>
    <w:basedOn w:val="DefaultParagraphFont"/>
    <w:link w:val="Nagwek4"/>
    <w:uiPriority w:val="9"/>
    <w:qFormat/>
    <w:rsid w:val="000d11d2"/>
    <w:rPr>
      <w:rFonts w:ascii="Calibri Light" w:hAnsi="Calibri Light" w:eastAsia="" w:cs="" w:asciiTheme="majorHAnsi" w:cstheme="majorBidi" w:eastAsiaTheme="majorEastAsia" w:hAnsiTheme="majorHAnsi"/>
      <w:b/>
      <w:bCs/>
      <w:i/>
      <w:iCs/>
      <w:color w:val="4472C4" w:themeColor="accent1"/>
    </w:rPr>
  </w:style>
  <w:style w:type="character" w:styleId="Acopre" w:customStyle="1">
    <w:name w:val="acopre"/>
    <w:basedOn w:val="DefaultParagraphFont"/>
    <w:qFormat/>
    <w:rsid w:val="00817ad0"/>
    <w:rPr/>
  </w:style>
  <w:style w:type="character" w:styleId="Strong">
    <w:name w:val="Strong"/>
    <w:basedOn w:val="DefaultParagraphFont"/>
    <w:uiPriority w:val="22"/>
    <w:qFormat/>
    <w:rsid w:val="00036d96"/>
    <w:rPr>
      <w:b/>
      <w:bCs/>
    </w:rPr>
  </w:style>
  <w:style w:type="character" w:styleId="FollowedHyperlink">
    <w:name w:val="FollowedHyperlink"/>
    <w:basedOn w:val="DefaultParagraphFont"/>
    <w:uiPriority w:val="99"/>
    <w:semiHidden/>
    <w:unhideWhenUsed/>
    <w:qFormat/>
    <w:rsid w:val="00105e15"/>
    <w:rPr>
      <w:color w:val="954F72" w:themeColor="followedHyperlink"/>
      <w:u w:val="single"/>
    </w:rPr>
  </w:style>
  <w:style w:type="character" w:styleId="UnresolvedMention" w:customStyle="1">
    <w:name w:val="Unresolved Mention"/>
    <w:basedOn w:val="DefaultParagraphFont"/>
    <w:uiPriority w:val="99"/>
    <w:semiHidden/>
    <w:unhideWhenUsed/>
    <w:qFormat/>
    <w:rsid w:val="00105e15"/>
    <w:rPr>
      <w:color w:val="605E5C"/>
      <w:shd w:fill="E1DFDD" w:val="clear"/>
    </w:rPr>
  </w:style>
  <w:style w:type="character" w:styleId="ListLabel1" w:customStyle="1">
    <w:name w:val="ListLabel 1"/>
    <w:qFormat/>
    <w:rPr>
      <w:sz w:val="24"/>
    </w:rPr>
  </w:style>
  <w:style w:type="character" w:styleId="ListLabel2" w:customStyle="1">
    <w:name w:val="ListLabel 2"/>
    <w:qFormat/>
    <w:rPr>
      <w:rFonts w:ascii="Times New Roman" w:hAnsi="Times New Roman" w:cs="Times New Roman"/>
      <w:sz w:val="24"/>
      <w:szCs w:val="24"/>
    </w:rPr>
  </w:style>
  <w:style w:type="character" w:styleId="ListLabel3" w:customStyle="1">
    <w:name w:val="ListLabel 3"/>
    <w:qFormat/>
    <w:rPr>
      <w:rFonts w:ascii="Times New Roman" w:hAnsi="Times New Roman"/>
      <w:b w:val="false"/>
      <w:sz w:val="24"/>
    </w:rPr>
  </w:style>
  <w:style w:type="character" w:styleId="ListLabel4" w:customStyle="1">
    <w:name w:val="ListLabel 4"/>
    <w:qFormat/>
    <w:rPr>
      <w:b/>
    </w:rPr>
  </w:style>
  <w:style w:type="character" w:styleId="ListLabel5" w:customStyle="1">
    <w:name w:val="ListLabel 5"/>
    <w:qFormat/>
    <w:rPr>
      <w:rFonts w:cs="Times New Roman"/>
      <w:b w:val="false"/>
      <w:i w:val="false"/>
      <w:sz w:val="24"/>
      <w:szCs w:val="24"/>
    </w:rPr>
  </w:style>
  <w:style w:type="character" w:styleId="ListLabel6" w:customStyle="1">
    <w:name w:val="ListLabel 6"/>
    <w:qFormat/>
    <w:rPr>
      <w:b/>
    </w:rPr>
  </w:style>
  <w:style w:type="character" w:styleId="ListLabel7" w:customStyle="1">
    <w:name w:val="ListLabel 7"/>
    <w:qFormat/>
    <w:rPr>
      <w:b w:val="false"/>
    </w:rPr>
  </w:style>
  <w:style w:type="character" w:styleId="ListLabel8" w:customStyle="1">
    <w:name w:val="ListLabel 8"/>
    <w:qFormat/>
    <w:rPr>
      <w:rFonts w:ascii="Times New Roman" w:hAnsi="Times New Roman"/>
      <w:b/>
      <w:color w:val="00000A"/>
      <w:sz w:val="24"/>
    </w:rPr>
  </w:style>
  <w:style w:type="character" w:styleId="ListLabel9" w:customStyle="1">
    <w:name w:val="ListLabel 9"/>
    <w:qFormat/>
    <w:rPr>
      <w:b/>
    </w:rPr>
  </w:style>
  <w:style w:type="character" w:styleId="ListLabel10" w:customStyle="1">
    <w:name w:val="ListLabel 10"/>
    <w:qFormat/>
    <w:rPr>
      <w:b/>
    </w:rPr>
  </w:style>
  <w:style w:type="character" w:styleId="ListLabel11" w:customStyle="1">
    <w:name w:val="ListLabel 11"/>
    <w:qFormat/>
    <w:rPr>
      <w:b/>
      <w:bCs/>
    </w:rPr>
  </w:style>
  <w:style w:type="character" w:styleId="ListLabel12" w:customStyle="1">
    <w:name w:val="ListLabel 12"/>
    <w:qFormat/>
    <w:rPr>
      <w:b/>
      <w:bCs/>
    </w:rPr>
  </w:style>
  <w:style w:type="character" w:styleId="ListLabel13" w:customStyle="1">
    <w:name w:val="ListLabel 13"/>
    <w:qFormat/>
    <w:rPr>
      <w:b/>
      <w:bCs/>
    </w:rPr>
  </w:style>
  <w:style w:type="character" w:styleId="ListLabel14" w:customStyle="1">
    <w:name w:val="ListLabel 14"/>
    <w:qFormat/>
    <w:rPr>
      <w:b/>
      <w:bCs/>
    </w:rPr>
  </w:style>
  <w:style w:type="character" w:styleId="ListLabel15" w:customStyle="1">
    <w:name w:val="ListLabel 15"/>
    <w:qFormat/>
    <w:rPr>
      <w:rFonts w:ascii="Times New Roman" w:hAnsi="Times New Roman" w:cs="Times New Roman"/>
      <w:sz w:val="24"/>
      <w:szCs w:val="24"/>
    </w:rPr>
  </w:style>
  <w:style w:type="character" w:styleId="ListLabel16" w:customStyle="1">
    <w:name w:val="ListLabel 16"/>
    <w:qFormat/>
    <w:rPr>
      <w:b/>
      <w:bCs/>
    </w:rPr>
  </w:style>
  <w:style w:type="character" w:styleId="ListLabel17" w:customStyle="1">
    <w:name w:val="ListLabel 17"/>
    <w:qFormat/>
    <w:rPr>
      <w:b/>
      <w:bCs/>
    </w:rPr>
  </w:style>
  <w:style w:type="character" w:styleId="ListLabel18" w:customStyle="1">
    <w:name w:val="ListLabel 18"/>
    <w:qFormat/>
    <w:rPr>
      <w:rFonts w:ascii="Times New Roman" w:hAnsi="Times New Roman"/>
      <w:i w:val="false"/>
      <w:iCs w:val="false"/>
      <w:sz w:val="24"/>
    </w:rPr>
  </w:style>
  <w:style w:type="character" w:styleId="ListLabel19" w:customStyle="1">
    <w:name w:val="ListLabel 19"/>
    <w:qFormat/>
    <w:rPr>
      <w:rFonts w:ascii="Times New Roman" w:hAnsi="Times New Roman" w:cs="Times New Roman"/>
      <w:b/>
      <w:color w:val="00000A"/>
      <w:sz w:val="24"/>
      <w:szCs w:val="24"/>
    </w:rPr>
  </w:style>
  <w:style w:type="character" w:styleId="ListLabel20" w:customStyle="1">
    <w:name w:val="ListLabel 20"/>
    <w:qFormat/>
    <w:rPr>
      <w:rFonts w:ascii="Times New Roman" w:hAnsi="Times New Roman"/>
      <w:b/>
      <w:bCs/>
      <w:sz w:val="24"/>
    </w:rPr>
  </w:style>
  <w:style w:type="character" w:styleId="ListLabel21" w:customStyle="1">
    <w:name w:val="ListLabel 21"/>
    <w:qFormat/>
    <w:rPr>
      <w:rFonts w:ascii="Times New Roman" w:hAnsi="Times New Roman"/>
      <w:b/>
      <w:bCs/>
      <w:sz w:val="24"/>
    </w:rPr>
  </w:style>
  <w:style w:type="character" w:styleId="ListLabel22" w:customStyle="1">
    <w:name w:val="ListLabel 22"/>
    <w:qFormat/>
    <w:rPr>
      <w:b/>
      <w:bCs w:val="false"/>
      <w:sz w:val="24"/>
      <w:szCs w:val="24"/>
    </w:rPr>
  </w:style>
  <w:style w:type="character" w:styleId="ListLabel23" w:customStyle="1">
    <w:name w:val="ListLabel 23"/>
    <w:qFormat/>
    <w:rPr>
      <w:rFonts w:cs="Times New Roman"/>
      <w:b w:val="false"/>
      <w:spacing w:val="-30"/>
      <w:w w:val="100"/>
      <w:sz w:val="24"/>
      <w:szCs w:val="24"/>
    </w:rPr>
  </w:style>
  <w:style w:type="character" w:styleId="ListLabel24" w:customStyle="1">
    <w:name w:val="ListLabel 24"/>
    <w:qFormat/>
    <w:rPr>
      <w:rFonts w:cs="Arial"/>
      <w:b w:val="false"/>
      <w:i w:val="false"/>
      <w:w w:val="91"/>
      <w:sz w:val="24"/>
      <w:szCs w:val="24"/>
    </w:rPr>
  </w:style>
  <w:style w:type="character" w:styleId="ListLabel25" w:customStyle="1">
    <w:name w:val="ListLabel 25"/>
    <w:qFormat/>
    <w:rPr>
      <w:b w:val="false"/>
      <w:bCs w:val="false"/>
      <w:i w:val="false"/>
      <w:iCs w:val="false"/>
      <w:sz w:val="24"/>
      <w:szCs w:val="24"/>
    </w:rPr>
  </w:style>
  <w:style w:type="character" w:styleId="ListLabel26" w:customStyle="1">
    <w:name w:val="ListLabel 26"/>
    <w:qFormat/>
    <w:rPr>
      <w:rFonts w:cs="Arial"/>
      <w:b w:val="false"/>
      <w:i w:val="false"/>
      <w:w w:val="91"/>
      <w:sz w:val="22"/>
      <w:szCs w:val="22"/>
    </w:rPr>
  </w:style>
  <w:style w:type="character" w:styleId="ListLabel27" w:customStyle="1">
    <w:name w:val="ListLabel 27"/>
    <w:qFormat/>
    <w:rPr>
      <w:rFonts w:cs="Arial"/>
      <w:b w:val="false"/>
      <w:i w:val="false"/>
      <w:w w:val="91"/>
      <w:sz w:val="24"/>
      <w:szCs w:val="24"/>
    </w:rPr>
  </w:style>
  <w:style w:type="character" w:styleId="ListLabel28" w:customStyle="1">
    <w:name w:val="ListLabel 28"/>
    <w:qFormat/>
    <w:rPr>
      <w:sz w:val="24"/>
      <w:szCs w:val="24"/>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b w:val="false"/>
    </w:rPr>
  </w:style>
  <w:style w:type="character" w:styleId="ListLabel33" w:customStyle="1">
    <w:name w:val="ListLabel 33"/>
    <w:qFormat/>
    <w:rPr>
      <w:rFonts w:cs="Times New Roman"/>
      <w:sz w:val="24"/>
      <w:szCs w:val="24"/>
    </w:rPr>
  </w:style>
  <w:style w:type="character" w:styleId="ListLabel34" w:customStyle="1">
    <w:name w:val="ListLabel 34"/>
    <w:qFormat/>
    <w:rPr>
      <w:rFonts w:eastAsia="Arial" w:cs="Arial"/>
    </w:rPr>
  </w:style>
  <w:style w:type="character" w:styleId="ListLabel35" w:customStyle="1">
    <w:name w:val="ListLabel 35"/>
    <w:qFormat/>
    <w:rPr>
      <w:rFonts w:eastAsia="Arial" w:cs="Arial"/>
    </w:rPr>
  </w:style>
  <w:style w:type="character" w:styleId="ListLabel36" w:customStyle="1">
    <w:name w:val="ListLabel 36"/>
    <w:qFormat/>
    <w:rPr>
      <w:rFonts w:eastAsia="Arial" w:cs="Arial"/>
    </w:rPr>
  </w:style>
  <w:style w:type="character" w:styleId="ListLabel37" w:customStyle="1">
    <w:name w:val="ListLabel 37"/>
    <w:qFormat/>
    <w:rPr>
      <w:rFonts w:eastAsia="Arial" w:cs="Arial"/>
    </w:rPr>
  </w:style>
  <w:style w:type="character" w:styleId="ListLabel38" w:customStyle="1">
    <w:name w:val="ListLabel 38"/>
    <w:qFormat/>
    <w:rPr>
      <w:rFonts w:eastAsia="Arial" w:cs="Arial"/>
    </w:rPr>
  </w:style>
  <w:style w:type="character" w:styleId="ListLabel39" w:customStyle="1">
    <w:name w:val="ListLabel 39"/>
    <w:qFormat/>
    <w:rPr>
      <w:rFonts w:eastAsia="Arial" w:cs="Arial"/>
    </w:rPr>
  </w:style>
  <w:style w:type="character" w:styleId="ListLabel40" w:customStyle="1">
    <w:name w:val="ListLabel 40"/>
    <w:qFormat/>
    <w:rPr>
      <w:rFonts w:eastAsia="Arial" w:cs="Arial"/>
    </w:rPr>
  </w:style>
  <w:style w:type="character" w:styleId="ListLabel41" w:customStyle="1">
    <w:name w:val="ListLabel 41"/>
    <w:qFormat/>
    <w:rPr>
      <w:rFonts w:eastAsia="Arial" w:cs="Arial"/>
    </w:rPr>
  </w:style>
  <w:style w:type="character" w:styleId="ListLabel42" w:customStyle="1">
    <w:name w:val="ListLabel 42"/>
    <w:qFormat/>
    <w:rPr>
      <w:rFonts w:eastAsia="Arial" w:cs="Arial"/>
    </w:rPr>
  </w:style>
  <w:style w:type="character" w:styleId="ListLabel43" w:customStyle="1">
    <w:name w:val="ListLabel 43"/>
    <w:qFormat/>
    <w:rPr>
      <w:rFonts w:ascii="Times New Roman" w:hAnsi="Times New Roman" w:cs="Times New Roman"/>
      <w:sz w:val="24"/>
      <w:szCs w:val="24"/>
    </w:rPr>
  </w:style>
  <w:style w:type="character" w:styleId="ListLabel44" w:customStyle="1">
    <w:name w:val="ListLabel 44"/>
    <w:qFormat/>
    <w:rPr>
      <w:rFonts w:ascii="Times New Roman" w:hAnsi="Times New Roman"/>
      <w:i w:val="false"/>
      <w:sz w:val="24"/>
    </w:rPr>
  </w:style>
  <w:style w:type="character" w:styleId="ListLabel45" w:customStyle="1">
    <w:name w:val="ListLabel 45"/>
    <w:qFormat/>
    <w:rPr>
      <w:rFonts w:eastAsia="Arial" w:cs="Arial"/>
      <w:w w:val="91"/>
      <w:sz w:val="22"/>
      <w:szCs w:val="22"/>
      <w:lang w:val="pl-PL" w:eastAsia="pl-PL" w:bidi="pl-PL"/>
    </w:rPr>
  </w:style>
  <w:style w:type="character" w:styleId="ListLabel46" w:customStyle="1">
    <w:name w:val="ListLabel 46"/>
    <w:qFormat/>
    <w:rPr>
      <w:rFonts w:eastAsia="Arial" w:cs="Times New Roman"/>
      <w:spacing w:val="-1"/>
      <w:w w:val="88"/>
      <w:sz w:val="24"/>
      <w:szCs w:val="22"/>
      <w:lang w:val="pl-PL" w:eastAsia="pl-PL" w:bidi="pl-PL"/>
    </w:rPr>
  </w:style>
  <w:style w:type="character" w:styleId="ListLabel47" w:customStyle="1">
    <w:name w:val="ListLabel 47"/>
    <w:qFormat/>
    <w:rPr>
      <w:lang w:val="pl-PL" w:eastAsia="pl-PL" w:bidi="pl-PL"/>
    </w:rPr>
  </w:style>
  <w:style w:type="character" w:styleId="ListLabel48" w:customStyle="1">
    <w:name w:val="ListLabel 48"/>
    <w:qFormat/>
    <w:rPr>
      <w:lang w:val="pl-PL" w:eastAsia="pl-PL" w:bidi="pl-PL"/>
    </w:rPr>
  </w:style>
  <w:style w:type="character" w:styleId="ListLabel49" w:customStyle="1">
    <w:name w:val="ListLabel 49"/>
    <w:qFormat/>
    <w:rPr>
      <w:lang w:val="pl-PL" w:eastAsia="pl-PL" w:bidi="pl-PL"/>
    </w:rPr>
  </w:style>
  <w:style w:type="character" w:styleId="ListLabel50" w:customStyle="1">
    <w:name w:val="ListLabel 50"/>
    <w:qFormat/>
    <w:rPr>
      <w:lang w:val="pl-PL" w:eastAsia="pl-PL" w:bidi="pl-PL"/>
    </w:rPr>
  </w:style>
  <w:style w:type="character" w:styleId="ListLabel51" w:customStyle="1">
    <w:name w:val="ListLabel 51"/>
    <w:qFormat/>
    <w:rPr>
      <w:lang w:val="pl-PL" w:eastAsia="pl-PL" w:bidi="pl-PL"/>
    </w:rPr>
  </w:style>
  <w:style w:type="character" w:styleId="ListLabel52" w:customStyle="1">
    <w:name w:val="ListLabel 52"/>
    <w:qFormat/>
    <w:rPr>
      <w:lang w:val="pl-PL" w:eastAsia="pl-PL" w:bidi="pl-PL"/>
    </w:rPr>
  </w:style>
  <w:style w:type="character" w:styleId="ListLabel53" w:customStyle="1">
    <w:name w:val="ListLabel 53"/>
    <w:qFormat/>
    <w:rPr>
      <w:lang w:val="pl-PL" w:eastAsia="pl-PL" w:bidi="pl-PL"/>
    </w:rPr>
  </w:style>
  <w:style w:type="character" w:styleId="ListLabel54" w:customStyle="1">
    <w:name w:val="ListLabel 54"/>
    <w:qFormat/>
    <w:rPr>
      <w:b w:val="false"/>
    </w:rPr>
  </w:style>
  <w:style w:type="character" w:styleId="ListLabel55" w:customStyle="1">
    <w:name w:val="ListLabel 55"/>
    <w:qFormat/>
    <w:rPr>
      <w:b w:val="false"/>
      <w:i w:val="false"/>
      <w:spacing w:val="-30"/>
      <w:w w:val="100"/>
      <w:sz w:val="24"/>
      <w:szCs w:val="22"/>
      <w:lang w:val="pl-PL" w:eastAsia="pl-PL" w:bidi="pl-PL"/>
    </w:rPr>
  </w:style>
  <w:style w:type="character" w:styleId="ListLabel56" w:customStyle="1">
    <w:name w:val="ListLabel 56"/>
    <w:qFormat/>
    <w:rPr>
      <w:spacing w:val="-30"/>
      <w:w w:val="100"/>
      <w:sz w:val="24"/>
      <w:szCs w:val="22"/>
      <w:lang w:val="pl-PL" w:eastAsia="pl-PL" w:bidi="pl-PL"/>
    </w:rPr>
  </w:style>
  <w:style w:type="character" w:styleId="ListLabel57" w:customStyle="1">
    <w:name w:val="ListLabel 57"/>
    <w:qFormat/>
    <w:rPr>
      <w:rFonts w:eastAsia="Arial" w:cs="Times New Roman"/>
      <w:b w:val="false"/>
      <w:w w:val="100"/>
      <w:sz w:val="24"/>
      <w:szCs w:val="22"/>
      <w:lang w:val="pl-PL" w:eastAsia="pl-PL" w:bidi="pl-PL"/>
    </w:rPr>
  </w:style>
  <w:style w:type="character" w:styleId="ListLabel58" w:customStyle="1">
    <w:name w:val="ListLabel 58"/>
    <w:qFormat/>
    <w:rPr>
      <w:b w:val="false"/>
      <w:lang w:val="pl-PL" w:eastAsia="pl-PL" w:bidi="pl-PL"/>
    </w:rPr>
  </w:style>
  <w:style w:type="character" w:styleId="ListLabel59" w:customStyle="1">
    <w:name w:val="ListLabel 59"/>
    <w:qFormat/>
    <w:rPr>
      <w:lang w:val="pl-PL" w:eastAsia="pl-PL" w:bidi="pl-PL"/>
    </w:rPr>
  </w:style>
  <w:style w:type="character" w:styleId="ListLabel60" w:customStyle="1">
    <w:name w:val="ListLabel 60"/>
    <w:qFormat/>
    <w:rPr>
      <w:lang w:val="pl-PL" w:eastAsia="pl-PL" w:bidi="pl-PL"/>
    </w:rPr>
  </w:style>
  <w:style w:type="character" w:styleId="ListLabel61" w:customStyle="1">
    <w:name w:val="ListLabel 61"/>
    <w:qFormat/>
    <w:rPr>
      <w:lang w:val="pl-PL" w:eastAsia="pl-PL" w:bidi="pl-PL"/>
    </w:rPr>
  </w:style>
  <w:style w:type="character" w:styleId="ListLabel62" w:customStyle="1">
    <w:name w:val="ListLabel 62"/>
    <w:qFormat/>
    <w:rPr>
      <w:lang w:val="pl-PL" w:eastAsia="pl-PL" w:bidi="pl-PL"/>
    </w:rPr>
  </w:style>
  <w:style w:type="character" w:styleId="ListLabel63" w:customStyle="1">
    <w:name w:val="ListLabel 63"/>
    <w:qFormat/>
    <w:rPr>
      <w:lang w:val="pl-PL" w:eastAsia="pl-PL" w:bidi="pl-PL"/>
    </w:rPr>
  </w:style>
  <w:style w:type="character" w:styleId="ListLabel64" w:customStyle="1">
    <w:name w:val="ListLabel 64"/>
    <w:qFormat/>
    <w:rPr>
      <w:lang w:val="pl-PL" w:eastAsia="pl-PL" w:bidi="pl-PL"/>
    </w:rPr>
  </w:style>
  <w:style w:type="character" w:styleId="ListLabel65" w:customStyle="1">
    <w:name w:val="ListLabel 65"/>
    <w:qFormat/>
    <w:rPr>
      <w:lang w:val="pl-PL" w:eastAsia="pl-PL" w:bidi="pl-PL"/>
    </w:rPr>
  </w:style>
  <w:style w:type="character" w:styleId="ListLabel66" w:customStyle="1">
    <w:name w:val="ListLabel 66"/>
    <w:qFormat/>
    <w:rPr>
      <w:b w:val="false"/>
    </w:rPr>
  </w:style>
  <w:style w:type="character" w:styleId="ListLabel67" w:customStyle="1">
    <w:name w:val="ListLabel 67"/>
    <w:qFormat/>
    <w:rPr>
      <w:b w:val="false"/>
    </w:rPr>
  </w:style>
  <w:style w:type="character" w:styleId="ListLabel68" w:customStyle="1">
    <w:name w:val="ListLabel 68"/>
    <w:qFormat/>
    <w:rPr>
      <w:b/>
      <w:i w:val="false"/>
      <w:caps w:val="false"/>
      <w:smallCaps w:val="false"/>
      <w:strike w:val="false"/>
      <w:dstrike w:val="false"/>
      <w:vanish w:val="false"/>
      <w:color w:val="000000"/>
      <w:position w:val="0"/>
      <w:sz w:val="22"/>
      <w:sz w:val="22"/>
      <w:szCs w:val="22"/>
      <w:vertAlign w:val="baseline"/>
    </w:rPr>
  </w:style>
  <w:style w:type="character" w:styleId="ListLabel69" w:customStyle="1">
    <w:name w:val="ListLabel 69"/>
    <w:qFormat/>
    <w:rPr>
      <w:b w:val="false"/>
      <w:i w:val="false"/>
      <w:sz w:val="24"/>
      <w:szCs w:val="22"/>
    </w:rPr>
  </w:style>
  <w:style w:type="character" w:styleId="ListLabel70" w:customStyle="1">
    <w:name w:val="ListLabel 70"/>
    <w:qFormat/>
    <w:rPr>
      <w:b w:val="false"/>
      <w:i w:val="false"/>
      <w:sz w:val="22"/>
      <w:szCs w:val="22"/>
    </w:rPr>
  </w:style>
  <w:style w:type="character" w:styleId="ListLabel71" w:customStyle="1">
    <w:name w:val="ListLabel 71"/>
    <w:qFormat/>
    <w:rPr>
      <w:b w:val="false"/>
      <w:i w:val="false"/>
      <w:sz w:val="20"/>
    </w:rPr>
  </w:style>
  <w:style w:type="character" w:styleId="ListLabel72" w:customStyle="1">
    <w:name w:val="ListLabel 72"/>
    <w:qFormat/>
    <w:rPr>
      <w:b w:val="false"/>
      <w:i w:val="false"/>
      <w:sz w:val="24"/>
      <w:szCs w:val="24"/>
    </w:rPr>
  </w:style>
  <w:style w:type="character" w:styleId="ListLabel73" w:customStyle="1">
    <w:name w:val="ListLabel 73"/>
    <w:qFormat/>
    <w:rPr>
      <w:color w:val="00000A"/>
    </w:rPr>
  </w:style>
  <w:style w:type="character" w:styleId="ListLabel74" w:customStyle="1">
    <w:name w:val="ListLabel 74"/>
    <w:qFormat/>
    <w:rPr>
      <w:b w:val="false"/>
      <w:bCs w:val="false"/>
      <w:i w:val="false"/>
      <w:iCs w:val="false"/>
      <w:sz w:val="24"/>
      <w:szCs w:val="24"/>
    </w:rPr>
  </w:style>
  <w:style w:type="character" w:styleId="ListLabel75" w:customStyle="1">
    <w:name w:val="ListLabel 75"/>
    <w:qFormat/>
    <w:rPr>
      <w:rFonts w:cs="Arial"/>
      <w:b w:val="false"/>
      <w:i w:val="false"/>
      <w:w w:val="100"/>
      <w:sz w:val="24"/>
      <w:szCs w:val="24"/>
      <w:lang w:val="pl-PL" w:eastAsia="pl-PL" w:bidi="pl-PL"/>
    </w:rPr>
  </w:style>
  <w:style w:type="character" w:styleId="ListLabel76" w:customStyle="1">
    <w:name w:val="ListLabel 76"/>
    <w:qFormat/>
    <w:rPr>
      <w:rFonts w:eastAsia="Arial" w:cs="Times New Roman"/>
      <w:spacing w:val="0"/>
      <w:w w:val="100"/>
      <w:sz w:val="24"/>
      <w:szCs w:val="24"/>
      <w:lang w:val="pl-PL" w:eastAsia="pl-PL" w:bidi="pl-PL"/>
    </w:rPr>
  </w:style>
  <w:style w:type="character" w:styleId="ListLabel77" w:customStyle="1">
    <w:name w:val="ListLabel 77"/>
    <w:qFormat/>
    <w:rPr>
      <w:lang w:val="pl-PL" w:eastAsia="pl-PL" w:bidi="pl-PL"/>
    </w:rPr>
  </w:style>
  <w:style w:type="character" w:styleId="ListLabel78" w:customStyle="1">
    <w:name w:val="ListLabel 78"/>
    <w:qFormat/>
    <w:rPr>
      <w:lang w:val="pl-PL" w:eastAsia="pl-PL" w:bidi="pl-PL"/>
    </w:rPr>
  </w:style>
  <w:style w:type="character" w:styleId="ListLabel79" w:customStyle="1">
    <w:name w:val="ListLabel 79"/>
    <w:qFormat/>
    <w:rPr>
      <w:lang w:val="pl-PL" w:eastAsia="pl-PL" w:bidi="pl-PL"/>
    </w:rPr>
  </w:style>
  <w:style w:type="character" w:styleId="ListLabel80" w:customStyle="1">
    <w:name w:val="ListLabel 80"/>
    <w:qFormat/>
    <w:rPr>
      <w:lang w:val="pl-PL" w:eastAsia="pl-PL" w:bidi="pl-PL"/>
    </w:rPr>
  </w:style>
  <w:style w:type="character" w:styleId="ListLabel81" w:customStyle="1">
    <w:name w:val="ListLabel 81"/>
    <w:qFormat/>
    <w:rPr>
      <w:lang w:val="pl-PL" w:eastAsia="pl-PL" w:bidi="pl-PL"/>
    </w:rPr>
  </w:style>
  <w:style w:type="character" w:styleId="ListLabel82" w:customStyle="1">
    <w:name w:val="ListLabel 82"/>
    <w:qFormat/>
    <w:rPr>
      <w:lang w:val="pl-PL" w:eastAsia="pl-PL" w:bidi="pl-PL"/>
    </w:rPr>
  </w:style>
  <w:style w:type="character" w:styleId="ListLabel83" w:customStyle="1">
    <w:name w:val="ListLabel 83"/>
    <w:qFormat/>
    <w:rPr>
      <w:lang w:val="pl-PL" w:eastAsia="pl-PL" w:bidi="pl-PL"/>
    </w:rPr>
  </w:style>
  <w:style w:type="character" w:styleId="ListLabel84" w:customStyle="1">
    <w:name w:val="ListLabel 84"/>
    <w:qFormat/>
    <w:rPr>
      <w:b w:val="false"/>
      <w:i w:val="false"/>
      <w:spacing w:val="-30"/>
      <w:w w:val="100"/>
      <w:sz w:val="24"/>
      <w:szCs w:val="22"/>
      <w:lang w:val="pl-PL" w:eastAsia="pl-PL" w:bidi="pl-PL"/>
    </w:rPr>
  </w:style>
  <w:style w:type="character" w:styleId="ListLabel85" w:customStyle="1">
    <w:name w:val="ListLabel 85"/>
    <w:qFormat/>
    <w:rPr>
      <w:b w:val="false"/>
      <w:i w:val="false"/>
      <w:spacing w:val="-30"/>
      <w:w w:val="100"/>
      <w:sz w:val="24"/>
      <w:szCs w:val="22"/>
      <w:lang w:val="pl-PL" w:eastAsia="pl-PL" w:bidi="pl-PL"/>
    </w:rPr>
  </w:style>
  <w:style w:type="character" w:styleId="ListLabel86" w:customStyle="1">
    <w:name w:val="ListLabel 86"/>
    <w:qFormat/>
    <w:rPr>
      <w:rFonts w:eastAsia="Calibri"/>
    </w:rPr>
  </w:style>
  <w:style w:type="character" w:styleId="ListLabel87" w:customStyle="1">
    <w:name w:val="ListLabel 87"/>
    <w:qFormat/>
    <w:rPr>
      <w:rFonts w:eastAsia="Arial" w:cs="Times New Roman"/>
      <w:b w:val="false"/>
      <w:w w:val="100"/>
      <w:sz w:val="24"/>
      <w:szCs w:val="22"/>
      <w:lang w:val="pl-PL" w:eastAsia="pl-PL" w:bidi="pl-PL"/>
    </w:rPr>
  </w:style>
  <w:style w:type="character" w:styleId="ListLabel88" w:customStyle="1">
    <w:name w:val="ListLabel 88"/>
    <w:qFormat/>
    <w:rPr>
      <w:b w:val="false"/>
      <w:lang w:val="pl-PL" w:eastAsia="pl-PL" w:bidi="pl-PL"/>
    </w:rPr>
  </w:style>
  <w:style w:type="character" w:styleId="ListLabel89" w:customStyle="1">
    <w:name w:val="ListLabel 89"/>
    <w:qFormat/>
    <w:rPr>
      <w:lang w:val="pl-PL" w:eastAsia="pl-PL" w:bidi="pl-PL"/>
    </w:rPr>
  </w:style>
  <w:style w:type="character" w:styleId="ListLabel90" w:customStyle="1">
    <w:name w:val="ListLabel 90"/>
    <w:qFormat/>
    <w:rPr>
      <w:lang w:val="pl-PL" w:eastAsia="pl-PL" w:bidi="pl-PL"/>
    </w:rPr>
  </w:style>
  <w:style w:type="character" w:styleId="ListLabel91" w:customStyle="1">
    <w:name w:val="ListLabel 91"/>
    <w:qFormat/>
    <w:rPr>
      <w:lang w:val="pl-PL" w:eastAsia="pl-PL" w:bidi="pl-PL"/>
    </w:rPr>
  </w:style>
  <w:style w:type="character" w:styleId="ListLabel92" w:customStyle="1">
    <w:name w:val="ListLabel 92"/>
    <w:qFormat/>
    <w:rPr>
      <w:lang w:val="pl-PL" w:eastAsia="pl-PL" w:bidi="pl-PL"/>
    </w:rPr>
  </w:style>
  <w:style w:type="character" w:styleId="ListLabel93" w:customStyle="1">
    <w:name w:val="ListLabel 93"/>
    <w:qFormat/>
    <w:rPr>
      <w:lang w:val="pl-PL" w:eastAsia="pl-PL" w:bidi="pl-PL"/>
    </w:rPr>
  </w:style>
  <w:style w:type="character" w:styleId="ListLabel94" w:customStyle="1">
    <w:name w:val="ListLabel 94"/>
    <w:qFormat/>
    <w:rPr>
      <w:lang w:val="pl-PL" w:eastAsia="pl-PL" w:bidi="pl-PL"/>
    </w:rPr>
  </w:style>
  <w:style w:type="character" w:styleId="ListLabel95" w:customStyle="1">
    <w:name w:val="ListLabel 95"/>
    <w:qFormat/>
    <w:rPr>
      <w:lang w:val="pl-PL" w:eastAsia="pl-PL" w:bidi="pl-PL"/>
    </w:rPr>
  </w:style>
  <w:style w:type="character" w:styleId="ListLabel96" w:customStyle="1">
    <w:name w:val="ListLabel 96"/>
    <w:qFormat/>
    <w:rPr>
      <w:b/>
      <w:i w:val="false"/>
      <w:caps w:val="false"/>
      <w:smallCaps w:val="false"/>
      <w:strike w:val="false"/>
      <w:dstrike w:val="false"/>
      <w:vanish w:val="false"/>
      <w:color w:val="000000"/>
      <w:position w:val="0"/>
      <w:sz w:val="22"/>
      <w:sz w:val="22"/>
      <w:szCs w:val="22"/>
      <w:vertAlign w:val="baseline"/>
    </w:rPr>
  </w:style>
  <w:style w:type="character" w:styleId="ListLabel97" w:customStyle="1">
    <w:name w:val="ListLabel 97"/>
    <w:qFormat/>
    <w:rPr>
      <w:b w:val="false"/>
      <w:i w:val="false"/>
      <w:sz w:val="24"/>
      <w:szCs w:val="22"/>
    </w:rPr>
  </w:style>
  <w:style w:type="character" w:styleId="ListLabel98" w:customStyle="1">
    <w:name w:val="ListLabel 98"/>
    <w:qFormat/>
    <w:rPr>
      <w:b w:val="false"/>
      <w:i w:val="false"/>
      <w:sz w:val="22"/>
      <w:szCs w:val="22"/>
    </w:rPr>
  </w:style>
  <w:style w:type="character" w:styleId="ListLabel99" w:customStyle="1">
    <w:name w:val="ListLabel 99"/>
    <w:qFormat/>
    <w:rPr>
      <w:b w:val="false"/>
      <w:i w:val="false"/>
      <w:sz w:val="20"/>
    </w:rPr>
  </w:style>
  <w:style w:type="character" w:styleId="ListLabel100" w:customStyle="1">
    <w:name w:val="ListLabel 100"/>
    <w:qFormat/>
    <w:rPr>
      <w:b w:val="false"/>
      <w:i w:val="false"/>
      <w:sz w:val="24"/>
      <w:szCs w:val="24"/>
    </w:rPr>
  </w:style>
  <w:style w:type="character" w:styleId="ListLabel101" w:customStyle="1">
    <w:name w:val="ListLabel 101"/>
    <w:qFormat/>
    <w:rPr>
      <w:color w:val="00000A"/>
    </w:rPr>
  </w:style>
  <w:style w:type="character" w:styleId="ListLabel102" w:customStyle="1">
    <w:name w:val="ListLabel 102"/>
    <w:qFormat/>
    <w:rPr>
      <w:rFonts w:cs="Times New Roman"/>
      <w:b/>
      <w:strike w:val="false"/>
      <w:dstrike w:val="false"/>
      <w:color w:val="00000A"/>
    </w:rPr>
  </w:style>
  <w:style w:type="character" w:styleId="ListLabel103" w:customStyle="1">
    <w:name w:val="ListLabel 103"/>
    <w:qFormat/>
    <w:rPr>
      <w:rFonts w:cs="Times New Roman"/>
      <w:b/>
      <w:strike w:val="false"/>
      <w:dstrike w:val="false"/>
      <w:color w:val="00000A"/>
    </w:rPr>
  </w:style>
  <w:style w:type="character" w:styleId="ListLabel104" w:customStyle="1">
    <w:name w:val="ListLabel 104"/>
    <w:qFormat/>
    <w:rPr>
      <w:b w:val="false"/>
      <w:sz w:val="22"/>
      <w:szCs w:val="22"/>
    </w:rPr>
  </w:style>
  <w:style w:type="character" w:styleId="ListLabel105" w:customStyle="1">
    <w:name w:val="ListLabel 105"/>
    <w:qFormat/>
    <w:rPr>
      <w:rFonts w:eastAsia="Arial" w:cs="Times New Roman"/>
      <w:b/>
      <w:i w:val="false"/>
      <w:strike w:val="false"/>
      <w:dstrike w:val="false"/>
      <w:color w:val="000000"/>
      <w:position w:val="0"/>
      <w:sz w:val="22"/>
      <w:sz w:val="22"/>
      <w:szCs w:val="22"/>
      <w:highlight w:val="white"/>
      <w:u w:val="none" w:color="000000"/>
      <w:vertAlign w:val="baseline"/>
    </w:rPr>
  </w:style>
  <w:style w:type="character" w:styleId="ListLabel106" w:customStyle="1">
    <w:name w:val="ListLabel 106"/>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07" w:customStyle="1">
    <w:name w:val="ListLabel 107"/>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08" w:customStyle="1">
    <w:name w:val="ListLabel 108"/>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09" w:customStyle="1">
    <w:name w:val="ListLabel 109"/>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0" w:customStyle="1">
    <w:name w:val="ListLabel 110"/>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1" w:customStyle="1">
    <w:name w:val="ListLabel 111"/>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2" w:customStyle="1">
    <w:name w:val="ListLabel 112"/>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3" w:customStyle="1">
    <w:name w:val="ListLabel 113"/>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4" w:customStyle="1">
    <w:name w:val="ListLabel 114"/>
    <w:qFormat/>
    <w:rPr>
      <w:b/>
      <w:i w:val="false"/>
      <w:caps w:val="false"/>
      <w:smallCaps w:val="false"/>
      <w:strike w:val="false"/>
      <w:dstrike w:val="false"/>
      <w:vanish w:val="false"/>
      <w:color w:val="000000"/>
      <w:position w:val="0"/>
      <w:sz w:val="22"/>
      <w:sz w:val="22"/>
      <w:szCs w:val="22"/>
      <w:vertAlign w:val="baseline"/>
    </w:rPr>
  </w:style>
  <w:style w:type="character" w:styleId="ListLabel115" w:customStyle="1">
    <w:name w:val="ListLabel 115"/>
    <w:qFormat/>
    <w:rPr>
      <w:b w:val="false"/>
      <w:i w:val="false"/>
      <w:sz w:val="24"/>
      <w:szCs w:val="22"/>
    </w:rPr>
  </w:style>
  <w:style w:type="character" w:styleId="ListLabel116" w:customStyle="1">
    <w:name w:val="ListLabel 116"/>
    <w:qFormat/>
    <w:rPr>
      <w:b w:val="false"/>
      <w:i w:val="false"/>
      <w:sz w:val="22"/>
      <w:szCs w:val="22"/>
    </w:rPr>
  </w:style>
  <w:style w:type="character" w:styleId="ListLabel117" w:customStyle="1">
    <w:name w:val="ListLabel 117"/>
    <w:qFormat/>
    <w:rPr>
      <w:b w:val="false"/>
      <w:i w:val="false"/>
      <w:sz w:val="20"/>
    </w:rPr>
  </w:style>
  <w:style w:type="character" w:styleId="ListLabel118" w:customStyle="1">
    <w:name w:val="ListLabel 118"/>
    <w:qFormat/>
    <w:rPr>
      <w:b w:val="false"/>
      <w:i w:val="false"/>
      <w:sz w:val="24"/>
      <w:szCs w:val="24"/>
    </w:rPr>
  </w:style>
  <w:style w:type="character" w:styleId="ListLabel119" w:customStyle="1">
    <w:name w:val="ListLabel 119"/>
    <w:qFormat/>
    <w:rPr>
      <w:color w:val="00000A"/>
    </w:rPr>
  </w:style>
  <w:style w:type="character" w:styleId="ListLabel120" w:customStyle="1">
    <w:name w:val="ListLabel 120"/>
    <w:qFormat/>
    <w:rPr>
      <w:b w:val="false"/>
      <w:bCs w:val="false"/>
      <w:i w:val="false"/>
      <w:iCs w:val="false"/>
      <w:sz w:val="24"/>
      <w:szCs w:val="24"/>
    </w:rPr>
  </w:style>
  <w:style w:type="character" w:styleId="ListLabel121" w:customStyle="1">
    <w:name w:val="ListLabel 121"/>
    <w:qFormat/>
    <w:rPr>
      <w:b w:val="false"/>
      <w:bCs w:val="false"/>
      <w:i w:val="false"/>
      <w:iCs w:val="false"/>
      <w:sz w:val="24"/>
      <w:szCs w:val="24"/>
    </w:rPr>
  </w:style>
  <w:style w:type="character" w:styleId="ListLabel122" w:customStyle="1">
    <w:name w:val="ListLabel 122"/>
    <w:qFormat/>
    <w:rPr>
      <w:b w:val="false"/>
      <w:bCs w:val="false"/>
      <w:i w:val="false"/>
      <w:iCs w:val="false"/>
      <w:sz w:val="24"/>
      <w:szCs w:val="24"/>
    </w:rPr>
  </w:style>
  <w:style w:type="character" w:styleId="Czeindeksu" w:customStyle="1">
    <w:name w:val="Łącze indeksu"/>
    <w:qFormat/>
    <w:rPr/>
  </w:style>
  <w:style w:type="character" w:styleId="ListLabel123" w:customStyle="1">
    <w:name w:val="ListLabel 123"/>
    <w:qFormat/>
    <w:rPr>
      <w:sz w:val="24"/>
    </w:rPr>
  </w:style>
  <w:style w:type="character" w:styleId="ListLabel124" w:customStyle="1">
    <w:name w:val="ListLabel 124"/>
    <w:qFormat/>
    <w:rPr>
      <w:rFonts w:ascii="Times New Roman" w:hAnsi="Times New Roman" w:cs="Times New Roman"/>
      <w:sz w:val="24"/>
      <w:szCs w:val="24"/>
    </w:rPr>
  </w:style>
  <w:style w:type="character" w:styleId="ListLabel125" w:customStyle="1">
    <w:name w:val="ListLabel 125"/>
    <w:qFormat/>
    <w:rPr>
      <w:rFonts w:ascii="Times New Roman" w:hAnsi="Times New Roman"/>
      <w:b w:val="false"/>
      <w:sz w:val="24"/>
    </w:rPr>
  </w:style>
  <w:style w:type="character" w:styleId="ListLabel126" w:customStyle="1">
    <w:name w:val="ListLabel 126"/>
    <w:qFormat/>
    <w:rPr>
      <w:b/>
    </w:rPr>
  </w:style>
  <w:style w:type="character" w:styleId="ListLabel127" w:customStyle="1">
    <w:name w:val="ListLabel 127"/>
    <w:qFormat/>
    <w:rPr>
      <w:rFonts w:cs="Times New Roman"/>
      <w:b w:val="false"/>
      <w:i w:val="false"/>
      <w:sz w:val="24"/>
      <w:szCs w:val="24"/>
    </w:rPr>
  </w:style>
  <w:style w:type="character" w:styleId="ListLabel128" w:customStyle="1">
    <w:name w:val="ListLabel 128"/>
    <w:qFormat/>
    <w:rPr>
      <w:b/>
    </w:rPr>
  </w:style>
  <w:style w:type="character" w:styleId="ListLabel129" w:customStyle="1">
    <w:name w:val="ListLabel 129"/>
    <w:qFormat/>
    <w:rPr>
      <w:b w:val="false"/>
    </w:rPr>
  </w:style>
  <w:style w:type="character" w:styleId="ListLabel130" w:customStyle="1">
    <w:name w:val="ListLabel 130"/>
    <w:qFormat/>
    <w:rPr>
      <w:rFonts w:ascii="Times New Roman" w:hAnsi="Times New Roman"/>
      <w:b/>
      <w:color w:val="00000A"/>
      <w:sz w:val="24"/>
    </w:rPr>
  </w:style>
  <w:style w:type="character" w:styleId="ListLabel131" w:customStyle="1">
    <w:name w:val="ListLabel 131"/>
    <w:qFormat/>
    <w:rPr>
      <w:b/>
    </w:rPr>
  </w:style>
  <w:style w:type="character" w:styleId="ListLabel132" w:customStyle="1">
    <w:name w:val="ListLabel 132"/>
    <w:qFormat/>
    <w:rPr>
      <w:b/>
    </w:rPr>
  </w:style>
  <w:style w:type="character" w:styleId="ListLabel133" w:customStyle="1">
    <w:name w:val="ListLabel 133"/>
    <w:qFormat/>
    <w:rPr>
      <w:b/>
      <w:bCs/>
    </w:rPr>
  </w:style>
  <w:style w:type="character" w:styleId="ListLabel134" w:customStyle="1">
    <w:name w:val="ListLabel 134"/>
    <w:qFormat/>
    <w:rPr>
      <w:b/>
      <w:bCs/>
    </w:rPr>
  </w:style>
  <w:style w:type="character" w:styleId="ListLabel135" w:customStyle="1">
    <w:name w:val="ListLabel 135"/>
    <w:qFormat/>
    <w:rPr>
      <w:b/>
      <w:bCs/>
    </w:rPr>
  </w:style>
  <w:style w:type="character" w:styleId="ListLabel136" w:customStyle="1">
    <w:name w:val="ListLabel 136"/>
    <w:qFormat/>
    <w:rPr>
      <w:b/>
      <w:bCs/>
    </w:rPr>
  </w:style>
  <w:style w:type="character" w:styleId="ListLabel137" w:customStyle="1">
    <w:name w:val="ListLabel 137"/>
    <w:qFormat/>
    <w:rPr>
      <w:rFonts w:ascii="Times New Roman" w:hAnsi="Times New Roman" w:cs="Times New Roman"/>
      <w:sz w:val="24"/>
      <w:szCs w:val="24"/>
    </w:rPr>
  </w:style>
  <w:style w:type="character" w:styleId="ListLabel138" w:customStyle="1">
    <w:name w:val="ListLabel 138"/>
    <w:qFormat/>
    <w:rPr>
      <w:b/>
      <w:bCs/>
    </w:rPr>
  </w:style>
  <w:style w:type="character" w:styleId="ListLabel139" w:customStyle="1">
    <w:name w:val="ListLabel 139"/>
    <w:qFormat/>
    <w:rPr>
      <w:b/>
      <w:bCs/>
    </w:rPr>
  </w:style>
  <w:style w:type="character" w:styleId="ListLabel140" w:customStyle="1">
    <w:name w:val="ListLabel 140"/>
    <w:qFormat/>
    <w:rPr>
      <w:rFonts w:ascii="Times New Roman" w:hAnsi="Times New Roman"/>
      <w:i w:val="false"/>
      <w:iCs w:val="false"/>
      <w:sz w:val="24"/>
    </w:rPr>
  </w:style>
  <w:style w:type="character" w:styleId="ListLabel141" w:customStyle="1">
    <w:name w:val="ListLabel 141"/>
    <w:qFormat/>
    <w:rPr>
      <w:rFonts w:ascii="Times New Roman" w:hAnsi="Times New Roman" w:cs="Times New Roman"/>
      <w:b/>
      <w:color w:val="00000A"/>
      <w:sz w:val="24"/>
      <w:szCs w:val="24"/>
    </w:rPr>
  </w:style>
  <w:style w:type="character" w:styleId="ListLabel142" w:customStyle="1">
    <w:name w:val="ListLabel 142"/>
    <w:qFormat/>
    <w:rPr>
      <w:rFonts w:ascii="Times New Roman" w:hAnsi="Times New Roman"/>
      <w:b/>
      <w:bCs/>
      <w:sz w:val="24"/>
    </w:rPr>
  </w:style>
  <w:style w:type="character" w:styleId="ListLabel143" w:customStyle="1">
    <w:name w:val="ListLabel 143"/>
    <w:qFormat/>
    <w:rPr>
      <w:rFonts w:ascii="Times New Roman" w:hAnsi="Times New Roman"/>
      <w:b/>
      <w:bCs/>
      <w:sz w:val="24"/>
    </w:rPr>
  </w:style>
  <w:style w:type="character" w:styleId="ListLabel144" w:customStyle="1">
    <w:name w:val="ListLabel 144"/>
    <w:qFormat/>
    <w:rPr>
      <w:b/>
      <w:bCs w:val="false"/>
      <w:sz w:val="24"/>
      <w:szCs w:val="24"/>
    </w:rPr>
  </w:style>
  <w:style w:type="character" w:styleId="ListLabel145" w:customStyle="1">
    <w:name w:val="ListLabel 145"/>
    <w:qFormat/>
    <w:rPr>
      <w:rFonts w:cs="Symbol"/>
      <w:sz w:val="20"/>
    </w:rPr>
  </w:style>
  <w:style w:type="character" w:styleId="ListLabel146" w:customStyle="1">
    <w:name w:val="ListLabel 146"/>
    <w:qFormat/>
    <w:rPr>
      <w:rFonts w:cs="Symbol"/>
      <w:b/>
      <w:sz w:val="20"/>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cs="Symbol"/>
    </w:rPr>
  </w:style>
  <w:style w:type="character" w:styleId="ListLabel153" w:customStyle="1">
    <w:name w:val="ListLabel 153"/>
    <w:qFormat/>
    <w:rPr>
      <w:rFonts w:cs="Courier New"/>
    </w:rPr>
  </w:style>
  <w:style w:type="character" w:styleId="ListLabel154" w:customStyle="1">
    <w:name w:val="ListLabel 154"/>
    <w:qFormat/>
    <w:rPr>
      <w:rFonts w:cs="Wingdings"/>
    </w:rPr>
  </w:style>
  <w:style w:type="character" w:styleId="ListLabel155" w:customStyle="1">
    <w:name w:val="ListLabel 155"/>
    <w:qFormat/>
    <w:rPr>
      <w:b w:val="false"/>
    </w:rPr>
  </w:style>
  <w:style w:type="character" w:styleId="ListLabel156" w:customStyle="1">
    <w:name w:val="ListLabel 156"/>
    <w:qFormat/>
    <w:rPr>
      <w:rFonts w:ascii="Times New Roman" w:hAnsi="Times New Roman" w:cs="Times New Roman"/>
      <w:sz w:val="24"/>
      <w:szCs w:val="24"/>
    </w:rPr>
  </w:style>
  <w:style w:type="character" w:styleId="ListLabel157" w:customStyle="1">
    <w:name w:val="ListLabel 157"/>
    <w:qFormat/>
    <w:rPr>
      <w:rFonts w:ascii="Times New Roman" w:hAnsi="Times New Roman"/>
      <w:i w:val="false"/>
      <w:sz w:val="24"/>
    </w:rPr>
  </w:style>
  <w:style w:type="character" w:styleId="ListLabel158" w:customStyle="1">
    <w:name w:val="ListLabel 158"/>
    <w:qFormat/>
    <w:rPr/>
  </w:style>
  <w:style w:type="character" w:styleId="ListLabel159" w:customStyle="1">
    <w:name w:val="ListLabel 159"/>
    <w:qFormat/>
    <w:rPr>
      <w:sz w:val="24"/>
    </w:rPr>
  </w:style>
  <w:style w:type="character" w:styleId="ListLabel160" w:customStyle="1">
    <w:name w:val="ListLabel 160"/>
    <w:qFormat/>
    <w:rPr>
      <w:rFonts w:ascii="Times New Roman" w:hAnsi="Times New Roman" w:cs="Times New Roman"/>
      <w:sz w:val="24"/>
      <w:szCs w:val="24"/>
    </w:rPr>
  </w:style>
  <w:style w:type="character" w:styleId="ListLabel161" w:customStyle="1">
    <w:name w:val="ListLabel 161"/>
    <w:qFormat/>
    <w:rPr>
      <w:rFonts w:ascii="Times New Roman" w:hAnsi="Times New Roman"/>
      <w:b w:val="false"/>
      <w:sz w:val="24"/>
    </w:rPr>
  </w:style>
  <w:style w:type="character" w:styleId="ListLabel162" w:customStyle="1">
    <w:name w:val="ListLabel 162"/>
    <w:qFormat/>
    <w:rPr>
      <w:b/>
    </w:rPr>
  </w:style>
  <w:style w:type="character" w:styleId="ListLabel163" w:customStyle="1">
    <w:name w:val="ListLabel 163"/>
    <w:qFormat/>
    <w:rPr>
      <w:rFonts w:cs="Times New Roman"/>
      <w:b w:val="false"/>
      <w:i w:val="false"/>
      <w:sz w:val="24"/>
      <w:szCs w:val="24"/>
    </w:rPr>
  </w:style>
  <w:style w:type="character" w:styleId="ListLabel164" w:customStyle="1">
    <w:name w:val="ListLabel 164"/>
    <w:qFormat/>
    <w:rPr>
      <w:b/>
    </w:rPr>
  </w:style>
  <w:style w:type="character" w:styleId="ListLabel165" w:customStyle="1">
    <w:name w:val="ListLabel 165"/>
    <w:qFormat/>
    <w:rPr>
      <w:b w:val="false"/>
    </w:rPr>
  </w:style>
  <w:style w:type="character" w:styleId="ListLabel166" w:customStyle="1">
    <w:name w:val="ListLabel 166"/>
    <w:qFormat/>
    <w:rPr>
      <w:rFonts w:ascii="Times New Roman" w:hAnsi="Times New Roman"/>
      <w:b/>
      <w:color w:val="00000A"/>
      <w:sz w:val="24"/>
    </w:rPr>
  </w:style>
  <w:style w:type="character" w:styleId="ListLabel167" w:customStyle="1">
    <w:name w:val="ListLabel 167"/>
    <w:qFormat/>
    <w:rPr>
      <w:b/>
    </w:rPr>
  </w:style>
  <w:style w:type="character" w:styleId="ListLabel168" w:customStyle="1">
    <w:name w:val="ListLabel 168"/>
    <w:qFormat/>
    <w:rPr>
      <w:b/>
    </w:rPr>
  </w:style>
  <w:style w:type="character" w:styleId="ListLabel169" w:customStyle="1">
    <w:name w:val="ListLabel 169"/>
    <w:qFormat/>
    <w:rPr>
      <w:b/>
      <w:bCs/>
    </w:rPr>
  </w:style>
  <w:style w:type="character" w:styleId="ListLabel170" w:customStyle="1">
    <w:name w:val="ListLabel 170"/>
    <w:qFormat/>
    <w:rPr>
      <w:b/>
      <w:bCs/>
    </w:rPr>
  </w:style>
  <w:style w:type="character" w:styleId="ListLabel171" w:customStyle="1">
    <w:name w:val="ListLabel 171"/>
    <w:qFormat/>
    <w:rPr>
      <w:b/>
      <w:bCs/>
    </w:rPr>
  </w:style>
  <w:style w:type="character" w:styleId="ListLabel172" w:customStyle="1">
    <w:name w:val="ListLabel 172"/>
    <w:qFormat/>
    <w:rPr>
      <w:b/>
      <w:bCs/>
    </w:rPr>
  </w:style>
  <w:style w:type="character" w:styleId="ListLabel173" w:customStyle="1">
    <w:name w:val="ListLabel 173"/>
    <w:qFormat/>
    <w:rPr>
      <w:rFonts w:ascii="Times New Roman" w:hAnsi="Times New Roman" w:cs="Times New Roman"/>
      <w:sz w:val="24"/>
      <w:szCs w:val="24"/>
    </w:rPr>
  </w:style>
  <w:style w:type="character" w:styleId="ListLabel174" w:customStyle="1">
    <w:name w:val="ListLabel 174"/>
    <w:qFormat/>
    <w:rPr>
      <w:b/>
      <w:bCs/>
    </w:rPr>
  </w:style>
  <w:style w:type="character" w:styleId="ListLabel175" w:customStyle="1">
    <w:name w:val="ListLabel 175"/>
    <w:qFormat/>
    <w:rPr>
      <w:b/>
      <w:bCs/>
    </w:rPr>
  </w:style>
  <w:style w:type="character" w:styleId="ListLabel176" w:customStyle="1">
    <w:name w:val="ListLabel 176"/>
    <w:qFormat/>
    <w:rPr>
      <w:rFonts w:ascii="Times New Roman" w:hAnsi="Times New Roman"/>
      <w:i w:val="false"/>
      <w:iCs w:val="false"/>
      <w:sz w:val="24"/>
    </w:rPr>
  </w:style>
  <w:style w:type="character" w:styleId="ListLabel177" w:customStyle="1">
    <w:name w:val="ListLabel 177"/>
    <w:qFormat/>
    <w:rPr>
      <w:rFonts w:ascii="Times New Roman" w:hAnsi="Times New Roman" w:cs="Times New Roman"/>
      <w:b/>
      <w:color w:val="00000A"/>
      <w:sz w:val="24"/>
      <w:szCs w:val="24"/>
    </w:rPr>
  </w:style>
  <w:style w:type="character" w:styleId="ListLabel178" w:customStyle="1">
    <w:name w:val="ListLabel 178"/>
    <w:qFormat/>
    <w:rPr>
      <w:rFonts w:ascii="Times New Roman" w:hAnsi="Times New Roman"/>
      <w:b/>
      <w:bCs/>
      <w:sz w:val="24"/>
    </w:rPr>
  </w:style>
  <w:style w:type="character" w:styleId="ListLabel179" w:customStyle="1">
    <w:name w:val="ListLabel 179"/>
    <w:qFormat/>
    <w:rPr>
      <w:rFonts w:ascii="Times New Roman" w:hAnsi="Times New Roman"/>
      <w:b/>
      <w:bCs/>
      <w:sz w:val="24"/>
    </w:rPr>
  </w:style>
  <w:style w:type="character" w:styleId="ListLabel180" w:customStyle="1">
    <w:name w:val="ListLabel 180"/>
    <w:qFormat/>
    <w:rPr>
      <w:b/>
      <w:bCs w:val="false"/>
      <w:sz w:val="24"/>
      <w:szCs w:val="24"/>
    </w:rPr>
  </w:style>
  <w:style w:type="character" w:styleId="ListLabel181" w:customStyle="1">
    <w:name w:val="ListLabel 181"/>
    <w:qFormat/>
    <w:rPr>
      <w:rFonts w:cs="Symbol"/>
      <w:sz w:val="20"/>
    </w:rPr>
  </w:style>
  <w:style w:type="character" w:styleId="ListLabel182" w:customStyle="1">
    <w:name w:val="ListLabel 182"/>
    <w:qFormat/>
    <w:rPr>
      <w:rFonts w:cs="Symbol"/>
      <w:b/>
      <w:sz w:val="20"/>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b w:val="false"/>
    </w:rPr>
  </w:style>
  <w:style w:type="character" w:styleId="ListLabel192" w:customStyle="1">
    <w:name w:val="ListLabel 192"/>
    <w:qFormat/>
    <w:rPr>
      <w:rFonts w:ascii="Times New Roman" w:hAnsi="Times New Roman" w:cs="Times New Roman"/>
      <w:sz w:val="24"/>
      <w:szCs w:val="24"/>
    </w:rPr>
  </w:style>
  <w:style w:type="character" w:styleId="ListLabel193" w:customStyle="1">
    <w:name w:val="ListLabel 193"/>
    <w:qFormat/>
    <w:rPr>
      <w:rFonts w:ascii="Times New Roman" w:hAnsi="Times New Roman"/>
      <w:i w:val="false"/>
      <w:sz w:val="24"/>
    </w:rPr>
  </w:style>
  <w:style w:type="character" w:styleId="ListLabel194" w:customStyle="1">
    <w:name w:val="ListLabel 194"/>
    <w:qFormat/>
    <w:rPr/>
  </w:style>
  <w:style w:type="character" w:styleId="ListLabel195" w:customStyle="1">
    <w:name w:val="ListLabel 195"/>
    <w:qFormat/>
    <w:rPr>
      <w:sz w:val="24"/>
    </w:rPr>
  </w:style>
  <w:style w:type="character" w:styleId="ListLabel196" w:customStyle="1">
    <w:name w:val="ListLabel 196"/>
    <w:qFormat/>
    <w:rPr>
      <w:rFonts w:ascii="Times New Roman" w:hAnsi="Times New Roman" w:cs="Times New Roman"/>
      <w:sz w:val="24"/>
      <w:szCs w:val="24"/>
    </w:rPr>
  </w:style>
  <w:style w:type="character" w:styleId="ListLabel197" w:customStyle="1">
    <w:name w:val="ListLabel 197"/>
    <w:qFormat/>
    <w:rPr>
      <w:rFonts w:ascii="Times New Roman" w:hAnsi="Times New Roman"/>
      <w:b w:val="false"/>
      <w:sz w:val="24"/>
    </w:rPr>
  </w:style>
  <w:style w:type="character" w:styleId="ListLabel198" w:customStyle="1">
    <w:name w:val="ListLabel 198"/>
    <w:qFormat/>
    <w:rPr>
      <w:b/>
    </w:rPr>
  </w:style>
  <w:style w:type="character" w:styleId="ListLabel199" w:customStyle="1">
    <w:name w:val="ListLabel 199"/>
    <w:qFormat/>
    <w:rPr>
      <w:rFonts w:cs="Times New Roman"/>
      <w:b w:val="false"/>
      <w:i w:val="false"/>
      <w:sz w:val="24"/>
      <w:szCs w:val="24"/>
    </w:rPr>
  </w:style>
  <w:style w:type="character" w:styleId="ListLabel200" w:customStyle="1">
    <w:name w:val="ListLabel 200"/>
    <w:qFormat/>
    <w:rPr>
      <w:b/>
    </w:rPr>
  </w:style>
  <w:style w:type="character" w:styleId="ListLabel201" w:customStyle="1">
    <w:name w:val="ListLabel 201"/>
    <w:qFormat/>
    <w:rPr>
      <w:b w:val="false"/>
    </w:rPr>
  </w:style>
  <w:style w:type="character" w:styleId="ListLabel202" w:customStyle="1">
    <w:name w:val="ListLabel 202"/>
    <w:qFormat/>
    <w:rPr>
      <w:rFonts w:ascii="Times New Roman" w:hAnsi="Times New Roman"/>
      <w:b/>
      <w:color w:val="00000A"/>
      <w:sz w:val="24"/>
    </w:rPr>
  </w:style>
  <w:style w:type="character" w:styleId="ListLabel203" w:customStyle="1">
    <w:name w:val="ListLabel 203"/>
    <w:qFormat/>
    <w:rPr>
      <w:b/>
    </w:rPr>
  </w:style>
  <w:style w:type="character" w:styleId="ListLabel204" w:customStyle="1">
    <w:name w:val="ListLabel 204"/>
    <w:qFormat/>
    <w:rPr>
      <w:b/>
    </w:rPr>
  </w:style>
  <w:style w:type="character" w:styleId="ListLabel205" w:customStyle="1">
    <w:name w:val="ListLabel 205"/>
    <w:qFormat/>
    <w:rPr>
      <w:b/>
      <w:bCs/>
    </w:rPr>
  </w:style>
  <w:style w:type="character" w:styleId="ListLabel206" w:customStyle="1">
    <w:name w:val="ListLabel 206"/>
    <w:qFormat/>
    <w:rPr>
      <w:b/>
      <w:bCs/>
    </w:rPr>
  </w:style>
  <w:style w:type="character" w:styleId="ListLabel207" w:customStyle="1">
    <w:name w:val="ListLabel 207"/>
    <w:qFormat/>
    <w:rPr>
      <w:b/>
      <w:bCs/>
    </w:rPr>
  </w:style>
  <w:style w:type="character" w:styleId="ListLabel208" w:customStyle="1">
    <w:name w:val="ListLabel 208"/>
    <w:qFormat/>
    <w:rPr>
      <w:b/>
      <w:bCs/>
    </w:rPr>
  </w:style>
  <w:style w:type="character" w:styleId="ListLabel209" w:customStyle="1">
    <w:name w:val="ListLabel 209"/>
    <w:qFormat/>
    <w:rPr>
      <w:rFonts w:ascii="Times New Roman" w:hAnsi="Times New Roman" w:cs="Times New Roman"/>
      <w:sz w:val="24"/>
      <w:szCs w:val="24"/>
    </w:rPr>
  </w:style>
  <w:style w:type="character" w:styleId="ListLabel210" w:customStyle="1">
    <w:name w:val="ListLabel 210"/>
    <w:qFormat/>
    <w:rPr>
      <w:b/>
      <w:bCs/>
    </w:rPr>
  </w:style>
  <w:style w:type="character" w:styleId="ListLabel211" w:customStyle="1">
    <w:name w:val="ListLabel 211"/>
    <w:qFormat/>
    <w:rPr>
      <w:b/>
      <w:bCs/>
    </w:rPr>
  </w:style>
  <w:style w:type="character" w:styleId="ListLabel212" w:customStyle="1">
    <w:name w:val="ListLabel 212"/>
    <w:qFormat/>
    <w:rPr>
      <w:rFonts w:ascii="Times New Roman" w:hAnsi="Times New Roman"/>
      <w:i w:val="false"/>
      <w:iCs w:val="false"/>
      <w:sz w:val="24"/>
    </w:rPr>
  </w:style>
  <w:style w:type="character" w:styleId="ListLabel213" w:customStyle="1">
    <w:name w:val="ListLabel 213"/>
    <w:qFormat/>
    <w:rPr>
      <w:rFonts w:ascii="Times New Roman" w:hAnsi="Times New Roman" w:cs="Times New Roman"/>
      <w:b/>
      <w:color w:val="00000A"/>
      <w:sz w:val="24"/>
      <w:szCs w:val="24"/>
    </w:rPr>
  </w:style>
  <w:style w:type="character" w:styleId="ListLabel214" w:customStyle="1">
    <w:name w:val="ListLabel 214"/>
    <w:qFormat/>
    <w:rPr>
      <w:rFonts w:ascii="Times New Roman" w:hAnsi="Times New Roman"/>
      <w:b/>
      <w:bCs/>
      <w:sz w:val="24"/>
    </w:rPr>
  </w:style>
  <w:style w:type="character" w:styleId="ListLabel215" w:customStyle="1">
    <w:name w:val="ListLabel 215"/>
    <w:qFormat/>
    <w:rPr>
      <w:rFonts w:ascii="Times New Roman" w:hAnsi="Times New Roman"/>
      <w:b/>
      <w:bCs/>
      <w:sz w:val="24"/>
    </w:rPr>
  </w:style>
  <w:style w:type="character" w:styleId="ListLabel216" w:customStyle="1">
    <w:name w:val="ListLabel 216"/>
    <w:qFormat/>
    <w:rPr>
      <w:b/>
      <w:bCs w:val="false"/>
      <w:sz w:val="24"/>
      <w:szCs w:val="24"/>
    </w:rPr>
  </w:style>
  <w:style w:type="character" w:styleId="ListLabel217" w:customStyle="1">
    <w:name w:val="ListLabel 217"/>
    <w:qFormat/>
    <w:rPr>
      <w:rFonts w:cs="Symbol"/>
      <w:sz w:val="20"/>
    </w:rPr>
  </w:style>
  <w:style w:type="character" w:styleId="ListLabel218" w:customStyle="1">
    <w:name w:val="ListLabel 218"/>
    <w:qFormat/>
    <w:rPr>
      <w:rFonts w:cs="Symbol"/>
      <w:b/>
      <w:sz w:val="20"/>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cs="Symbol"/>
    </w:rPr>
  </w:style>
  <w:style w:type="character" w:styleId="ListLabel225" w:customStyle="1">
    <w:name w:val="ListLabel 225"/>
    <w:qFormat/>
    <w:rPr>
      <w:rFonts w:cs="Courier New"/>
    </w:rPr>
  </w:style>
  <w:style w:type="character" w:styleId="ListLabel226" w:customStyle="1">
    <w:name w:val="ListLabel 226"/>
    <w:qFormat/>
    <w:rPr>
      <w:rFonts w:cs="Wingdings"/>
    </w:rPr>
  </w:style>
  <w:style w:type="character" w:styleId="ListLabel227" w:customStyle="1">
    <w:name w:val="ListLabel 227"/>
    <w:qFormat/>
    <w:rPr>
      <w:b w:val="false"/>
    </w:rPr>
  </w:style>
  <w:style w:type="character" w:styleId="ListLabel228" w:customStyle="1">
    <w:name w:val="ListLabel 228"/>
    <w:qFormat/>
    <w:rPr>
      <w:rFonts w:ascii="Times New Roman" w:hAnsi="Times New Roman" w:cs="Times New Roman"/>
      <w:sz w:val="24"/>
      <w:szCs w:val="24"/>
    </w:rPr>
  </w:style>
  <w:style w:type="character" w:styleId="ListLabel229" w:customStyle="1">
    <w:name w:val="ListLabel 229"/>
    <w:qFormat/>
    <w:rPr>
      <w:rFonts w:ascii="Times New Roman" w:hAnsi="Times New Roman"/>
      <w:i w:val="false"/>
      <w:sz w:val="24"/>
    </w:rPr>
  </w:style>
  <w:style w:type="character" w:styleId="ListLabel230" w:customStyle="1">
    <w:name w:val="ListLabel 230"/>
    <w:qFormat/>
    <w:rPr/>
  </w:style>
  <w:style w:type="character" w:styleId="ListLabel231" w:customStyle="1">
    <w:name w:val="ListLabel 231"/>
    <w:qFormat/>
    <w:rPr>
      <w:sz w:val="24"/>
    </w:rPr>
  </w:style>
  <w:style w:type="character" w:styleId="ListLabel232" w:customStyle="1">
    <w:name w:val="ListLabel 232"/>
    <w:qFormat/>
    <w:rPr>
      <w:rFonts w:ascii="Times New Roman" w:hAnsi="Times New Roman" w:cs="Times New Roman"/>
      <w:sz w:val="24"/>
      <w:szCs w:val="24"/>
    </w:rPr>
  </w:style>
  <w:style w:type="character" w:styleId="ListLabel233" w:customStyle="1">
    <w:name w:val="ListLabel 233"/>
    <w:qFormat/>
    <w:rPr>
      <w:b w:val="false"/>
      <w:sz w:val="24"/>
    </w:rPr>
  </w:style>
  <w:style w:type="character" w:styleId="ListLabel234" w:customStyle="1">
    <w:name w:val="ListLabel 234"/>
    <w:qFormat/>
    <w:rPr>
      <w:b/>
    </w:rPr>
  </w:style>
  <w:style w:type="character" w:styleId="ListLabel235" w:customStyle="1">
    <w:name w:val="ListLabel 235"/>
    <w:qFormat/>
    <w:rPr>
      <w:rFonts w:cs="Times New Roman"/>
      <w:b w:val="false"/>
      <w:i w:val="false"/>
      <w:sz w:val="24"/>
      <w:szCs w:val="24"/>
    </w:rPr>
  </w:style>
  <w:style w:type="character" w:styleId="ListLabel236" w:customStyle="1">
    <w:name w:val="ListLabel 236"/>
    <w:qFormat/>
    <w:rPr>
      <w:b/>
    </w:rPr>
  </w:style>
  <w:style w:type="character" w:styleId="ListLabel237" w:customStyle="1">
    <w:name w:val="ListLabel 237"/>
    <w:qFormat/>
    <w:rPr>
      <w:b w:val="false"/>
    </w:rPr>
  </w:style>
  <w:style w:type="character" w:styleId="ListLabel238" w:customStyle="1">
    <w:name w:val="ListLabel 238"/>
    <w:qFormat/>
    <w:rPr>
      <w:rFonts w:ascii="Times New Roman" w:hAnsi="Times New Roman"/>
      <w:b/>
      <w:color w:val="00000A"/>
      <w:sz w:val="24"/>
    </w:rPr>
  </w:style>
  <w:style w:type="character" w:styleId="ListLabel239" w:customStyle="1">
    <w:name w:val="ListLabel 239"/>
    <w:qFormat/>
    <w:rPr>
      <w:b/>
    </w:rPr>
  </w:style>
  <w:style w:type="character" w:styleId="ListLabel240" w:customStyle="1">
    <w:name w:val="ListLabel 240"/>
    <w:qFormat/>
    <w:rPr>
      <w:b/>
    </w:rPr>
  </w:style>
  <w:style w:type="character" w:styleId="ListLabel241" w:customStyle="1">
    <w:name w:val="ListLabel 241"/>
    <w:qFormat/>
    <w:rPr>
      <w:b/>
      <w:bCs/>
    </w:rPr>
  </w:style>
  <w:style w:type="character" w:styleId="ListLabel242" w:customStyle="1">
    <w:name w:val="ListLabel 242"/>
    <w:qFormat/>
    <w:rPr>
      <w:b/>
      <w:bCs/>
    </w:rPr>
  </w:style>
  <w:style w:type="character" w:styleId="ListLabel243" w:customStyle="1">
    <w:name w:val="ListLabel 243"/>
    <w:qFormat/>
    <w:rPr>
      <w:b/>
      <w:bCs/>
    </w:rPr>
  </w:style>
  <w:style w:type="character" w:styleId="ListLabel244" w:customStyle="1">
    <w:name w:val="ListLabel 244"/>
    <w:qFormat/>
    <w:rPr>
      <w:b/>
      <w:bCs/>
    </w:rPr>
  </w:style>
  <w:style w:type="character" w:styleId="ListLabel245" w:customStyle="1">
    <w:name w:val="ListLabel 245"/>
    <w:qFormat/>
    <w:rPr>
      <w:rFonts w:ascii="Times New Roman" w:hAnsi="Times New Roman" w:cs="Times New Roman"/>
      <w:sz w:val="24"/>
      <w:szCs w:val="24"/>
    </w:rPr>
  </w:style>
  <w:style w:type="character" w:styleId="ListLabel246" w:customStyle="1">
    <w:name w:val="ListLabel 246"/>
    <w:qFormat/>
    <w:rPr>
      <w:b/>
      <w:bCs/>
    </w:rPr>
  </w:style>
  <w:style w:type="character" w:styleId="ListLabel247" w:customStyle="1">
    <w:name w:val="ListLabel 247"/>
    <w:qFormat/>
    <w:rPr>
      <w:b/>
      <w:bCs/>
    </w:rPr>
  </w:style>
  <w:style w:type="character" w:styleId="ListLabel248" w:customStyle="1">
    <w:name w:val="ListLabel 248"/>
    <w:qFormat/>
    <w:rPr>
      <w:rFonts w:ascii="Times New Roman" w:hAnsi="Times New Roman"/>
      <w:i w:val="false"/>
      <w:iCs w:val="false"/>
      <w:sz w:val="24"/>
    </w:rPr>
  </w:style>
  <w:style w:type="character" w:styleId="ListLabel249" w:customStyle="1">
    <w:name w:val="ListLabel 249"/>
    <w:qFormat/>
    <w:rPr>
      <w:rFonts w:ascii="Times New Roman" w:hAnsi="Times New Roman" w:cs="Times New Roman"/>
      <w:b/>
      <w:color w:val="00000A"/>
      <w:sz w:val="24"/>
      <w:szCs w:val="24"/>
    </w:rPr>
  </w:style>
  <w:style w:type="character" w:styleId="ListLabel250" w:customStyle="1">
    <w:name w:val="ListLabel 250"/>
    <w:qFormat/>
    <w:rPr>
      <w:rFonts w:ascii="Times New Roman" w:hAnsi="Times New Roman"/>
      <w:b/>
      <w:bCs/>
      <w:sz w:val="24"/>
    </w:rPr>
  </w:style>
  <w:style w:type="character" w:styleId="ListLabel251" w:customStyle="1">
    <w:name w:val="ListLabel 251"/>
    <w:qFormat/>
    <w:rPr>
      <w:rFonts w:ascii="Times New Roman" w:hAnsi="Times New Roman"/>
      <w:b/>
      <w:bCs/>
      <w:sz w:val="24"/>
    </w:rPr>
  </w:style>
  <w:style w:type="character" w:styleId="ListLabel252" w:customStyle="1">
    <w:name w:val="ListLabel 252"/>
    <w:qFormat/>
    <w:rPr>
      <w:b/>
      <w:bCs w:val="false"/>
      <w:sz w:val="24"/>
      <w:szCs w:val="24"/>
    </w:rPr>
  </w:style>
  <w:style w:type="character" w:styleId="ListLabel253" w:customStyle="1">
    <w:name w:val="ListLabel 253"/>
    <w:qFormat/>
    <w:rPr>
      <w:rFonts w:cs="Symbol"/>
      <w:sz w:val="20"/>
    </w:rPr>
  </w:style>
  <w:style w:type="character" w:styleId="ListLabel254" w:customStyle="1">
    <w:name w:val="ListLabel 254"/>
    <w:qFormat/>
    <w:rPr>
      <w:rFonts w:cs="Symbol"/>
      <w:b/>
      <w:sz w:val="20"/>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cs="Symbol"/>
    </w:rPr>
  </w:style>
  <w:style w:type="character" w:styleId="ListLabel261" w:customStyle="1">
    <w:name w:val="ListLabel 261"/>
    <w:qFormat/>
    <w:rPr>
      <w:rFonts w:cs="Courier New"/>
    </w:rPr>
  </w:style>
  <w:style w:type="character" w:styleId="ListLabel262" w:customStyle="1">
    <w:name w:val="ListLabel 262"/>
    <w:qFormat/>
    <w:rPr>
      <w:rFonts w:cs="Wingdings"/>
    </w:rPr>
  </w:style>
  <w:style w:type="character" w:styleId="ListLabel263" w:customStyle="1">
    <w:name w:val="ListLabel 263"/>
    <w:qFormat/>
    <w:rPr>
      <w:b w:val="false"/>
    </w:rPr>
  </w:style>
  <w:style w:type="character" w:styleId="ListLabel264" w:customStyle="1">
    <w:name w:val="ListLabel 264"/>
    <w:qFormat/>
    <w:rPr>
      <w:rFonts w:ascii="Times New Roman" w:hAnsi="Times New Roman" w:cs="Times New Roman"/>
      <w:sz w:val="24"/>
      <w:szCs w:val="24"/>
    </w:rPr>
  </w:style>
  <w:style w:type="character" w:styleId="ListLabel265" w:customStyle="1">
    <w:name w:val="ListLabel 265"/>
    <w:qFormat/>
    <w:rPr>
      <w:rFonts w:ascii="Times New Roman" w:hAnsi="Times New Roman"/>
      <w:i w:val="false"/>
      <w:sz w:val="24"/>
    </w:rPr>
  </w:style>
  <w:style w:type="character" w:styleId="ListLabel266" w:customStyle="1">
    <w:name w:val="ListLabel 266"/>
    <w:qFormat/>
    <w:rPr/>
  </w:style>
  <w:style w:type="character" w:styleId="Znakiwypunktowania" w:customStyle="1">
    <w:name w:val="Znaki wypunktowania"/>
    <w:qFormat/>
    <w:rPr>
      <w:rFonts w:ascii="OpenSymbol" w:hAnsi="OpenSymbol" w:eastAsia="OpenSymbol" w:cs="OpenSymbol"/>
    </w:rPr>
  </w:style>
  <w:style w:type="character" w:styleId="ListLabel267" w:customStyle="1">
    <w:name w:val="ListLabel 267"/>
    <w:qFormat/>
    <w:rPr>
      <w:sz w:val="24"/>
    </w:rPr>
  </w:style>
  <w:style w:type="character" w:styleId="ListLabel268" w:customStyle="1">
    <w:name w:val="ListLabel 268"/>
    <w:qFormat/>
    <w:rPr>
      <w:rFonts w:ascii="Times New Roman" w:hAnsi="Times New Roman" w:cs="Times New Roman"/>
      <w:sz w:val="24"/>
      <w:szCs w:val="24"/>
    </w:rPr>
  </w:style>
  <w:style w:type="character" w:styleId="ListLabel269" w:customStyle="1">
    <w:name w:val="ListLabel 269"/>
    <w:qFormat/>
    <w:rPr>
      <w:b w:val="false"/>
      <w:sz w:val="24"/>
    </w:rPr>
  </w:style>
  <w:style w:type="character" w:styleId="ListLabel270" w:customStyle="1">
    <w:name w:val="ListLabel 270"/>
    <w:qFormat/>
    <w:rPr>
      <w:b/>
    </w:rPr>
  </w:style>
  <w:style w:type="character" w:styleId="ListLabel271" w:customStyle="1">
    <w:name w:val="ListLabel 271"/>
    <w:qFormat/>
    <w:rPr>
      <w:rFonts w:cs="Times New Roman"/>
      <w:b w:val="false"/>
      <w:i w:val="false"/>
      <w:sz w:val="24"/>
      <w:szCs w:val="24"/>
    </w:rPr>
  </w:style>
  <w:style w:type="character" w:styleId="ListLabel272" w:customStyle="1">
    <w:name w:val="ListLabel 272"/>
    <w:qFormat/>
    <w:rPr>
      <w:b w:val="false"/>
    </w:rPr>
  </w:style>
  <w:style w:type="character" w:styleId="ListLabel273" w:customStyle="1">
    <w:name w:val="ListLabel 273"/>
    <w:qFormat/>
    <w:rPr>
      <w:b/>
      <w:color w:val="00000A"/>
      <w:sz w:val="24"/>
    </w:rPr>
  </w:style>
  <w:style w:type="character" w:styleId="ListLabel274" w:customStyle="1">
    <w:name w:val="ListLabel 274"/>
    <w:qFormat/>
    <w:rPr>
      <w:b/>
    </w:rPr>
  </w:style>
  <w:style w:type="character" w:styleId="ListLabel275" w:customStyle="1">
    <w:name w:val="ListLabel 275"/>
    <w:qFormat/>
    <w:rPr>
      <w:b/>
    </w:rPr>
  </w:style>
  <w:style w:type="character" w:styleId="ListLabel276" w:customStyle="1">
    <w:name w:val="ListLabel 276"/>
    <w:qFormat/>
    <w:rPr>
      <w:b/>
      <w:bCs/>
    </w:rPr>
  </w:style>
  <w:style w:type="character" w:styleId="ListLabel277" w:customStyle="1">
    <w:name w:val="ListLabel 277"/>
    <w:qFormat/>
    <w:rPr>
      <w:b/>
      <w:bCs/>
    </w:rPr>
  </w:style>
  <w:style w:type="character" w:styleId="ListLabel278" w:customStyle="1">
    <w:name w:val="ListLabel 278"/>
    <w:qFormat/>
    <w:rPr>
      <w:b/>
      <w:bCs/>
    </w:rPr>
  </w:style>
  <w:style w:type="character" w:styleId="ListLabel279" w:customStyle="1">
    <w:name w:val="ListLabel 279"/>
    <w:qFormat/>
    <w:rPr>
      <w:b/>
      <w:bCs/>
    </w:rPr>
  </w:style>
  <w:style w:type="character" w:styleId="ListLabel280" w:customStyle="1">
    <w:name w:val="ListLabel 280"/>
    <w:qFormat/>
    <w:rPr>
      <w:rFonts w:ascii="Times New Roman" w:hAnsi="Times New Roman" w:cs="Times New Roman"/>
      <w:sz w:val="24"/>
      <w:szCs w:val="24"/>
    </w:rPr>
  </w:style>
  <w:style w:type="character" w:styleId="ListLabel281" w:customStyle="1">
    <w:name w:val="ListLabel 281"/>
    <w:qFormat/>
    <w:rPr>
      <w:b/>
      <w:bCs/>
    </w:rPr>
  </w:style>
  <w:style w:type="character" w:styleId="ListLabel282" w:customStyle="1">
    <w:name w:val="ListLabel 282"/>
    <w:qFormat/>
    <w:rPr>
      <w:b/>
      <w:bCs/>
    </w:rPr>
  </w:style>
  <w:style w:type="character" w:styleId="ListLabel283" w:customStyle="1">
    <w:name w:val="ListLabel 283"/>
    <w:qFormat/>
    <w:rPr>
      <w:rFonts w:ascii="Times New Roman" w:hAnsi="Times New Roman"/>
      <w:i w:val="false"/>
      <w:iCs w:val="false"/>
      <w:sz w:val="24"/>
    </w:rPr>
  </w:style>
  <w:style w:type="character" w:styleId="ListLabel284" w:customStyle="1">
    <w:name w:val="ListLabel 284"/>
    <w:qFormat/>
    <w:rPr>
      <w:rFonts w:ascii="Times New Roman" w:hAnsi="Times New Roman" w:cs="Times New Roman"/>
      <w:b/>
      <w:color w:val="00000A"/>
      <w:sz w:val="24"/>
      <w:szCs w:val="24"/>
    </w:rPr>
  </w:style>
  <w:style w:type="character" w:styleId="ListLabel285" w:customStyle="1">
    <w:name w:val="ListLabel 285"/>
    <w:qFormat/>
    <w:rPr>
      <w:rFonts w:ascii="Times New Roman" w:hAnsi="Times New Roman"/>
      <w:b/>
      <w:bCs/>
      <w:sz w:val="24"/>
    </w:rPr>
  </w:style>
  <w:style w:type="character" w:styleId="ListLabel286" w:customStyle="1">
    <w:name w:val="ListLabel 286"/>
    <w:qFormat/>
    <w:rPr>
      <w:rFonts w:ascii="Times New Roman" w:hAnsi="Times New Roman"/>
      <w:b/>
      <w:bCs/>
      <w:sz w:val="24"/>
    </w:rPr>
  </w:style>
  <w:style w:type="character" w:styleId="ListLabel287" w:customStyle="1">
    <w:name w:val="ListLabel 287"/>
    <w:qFormat/>
    <w:rPr>
      <w:b/>
      <w:bCs w:val="false"/>
      <w:sz w:val="24"/>
      <w:szCs w:val="24"/>
    </w:rPr>
  </w:style>
  <w:style w:type="character" w:styleId="ListLabel288" w:customStyle="1">
    <w:name w:val="ListLabel 288"/>
    <w:qFormat/>
    <w:rPr>
      <w:rFonts w:cs="Symbol"/>
      <w:sz w:val="20"/>
    </w:rPr>
  </w:style>
  <w:style w:type="character" w:styleId="ListLabel289" w:customStyle="1">
    <w:name w:val="ListLabel 289"/>
    <w:qFormat/>
    <w:rPr>
      <w:rFonts w:cs="Symbol"/>
      <w:b/>
      <w:sz w:val="20"/>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cs="Symbol"/>
    </w:rPr>
  </w:style>
  <w:style w:type="character" w:styleId="ListLabel293" w:customStyle="1">
    <w:name w:val="ListLabel 293"/>
    <w:qFormat/>
    <w:rPr>
      <w:rFonts w:cs="Courier New"/>
    </w:rPr>
  </w:style>
  <w:style w:type="character" w:styleId="ListLabel294" w:customStyle="1">
    <w:name w:val="ListLabel 294"/>
    <w:qFormat/>
    <w:rPr>
      <w:rFonts w:cs="Wingdings"/>
    </w:rPr>
  </w:style>
  <w:style w:type="character" w:styleId="ListLabel295" w:customStyle="1">
    <w:name w:val="ListLabel 295"/>
    <w:qFormat/>
    <w:rPr>
      <w:rFonts w:cs="Symbol"/>
    </w:rPr>
  </w:style>
  <w:style w:type="character" w:styleId="ListLabel296" w:customStyle="1">
    <w:name w:val="ListLabel 296"/>
    <w:qFormat/>
    <w:rPr>
      <w:rFonts w:cs="Courier New"/>
    </w:rPr>
  </w:style>
  <w:style w:type="character" w:styleId="ListLabel297" w:customStyle="1">
    <w:name w:val="ListLabel 297"/>
    <w:qFormat/>
    <w:rPr>
      <w:rFonts w:cs="Wingdings"/>
    </w:rPr>
  </w:style>
  <w:style w:type="character" w:styleId="ListLabel298" w:customStyle="1">
    <w:name w:val="ListLabel 298"/>
    <w:qFormat/>
    <w:rPr>
      <w:b w:val="false"/>
    </w:rPr>
  </w:style>
  <w:style w:type="character" w:styleId="ListLabel299" w:customStyle="1">
    <w:name w:val="ListLabel 299"/>
    <w:qFormat/>
    <w:rPr>
      <w:rFonts w:ascii="Times New Roman" w:hAnsi="Times New Roman" w:cs="Times New Roman"/>
      <w:sz w:val="24"/>
      <w:szCs w:val="24"/>
    </w:rPr>
  </w:style>
  <w:style w:type="character" w:styleId="ListLabel300" w:customStyle="1">
    <w:name w:val="ListLabel 300"/>
    <w:qFormat/>
    <w:rPr>
      <w:rFonts w:ascii="Times New Roman" w:hAnsi="Times New Roman"/>
      <w:i w:val="false"/>
      <w:sz w:val="24"/>
    </w:rPr>
  </w:style>
  <w:style w:type="character" w:styleId="ListLabel301" w:customStyle="1">
    <w:name w:val="ListLabel 301"/>
    <w:qFormat/>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25" w:customStyle="1">
    <w:name w:val="ListLabel 325"/>
    <w:qFormat/>
    <w:rPr>
      <w:rFonts w:cs="Times New Roman"/>
      <w:b w:val="false"/>
      <w:i w:val="false"/>
      <w:sz w:val="24"/>
    </w:rPr>
  </w:style>
  <w:style w:type="character" w:styleId="ListLabel326" w:customStyle="1">
    <w:name w:val="ListLabel 326"/>
    <w:qFormat/>
    <w:rPr>
      <w:rFonts w:cs="Times New Roman"/>
      <w:b w:val="false"/>
      <w:i w:val="false"/>
      <w:sz w:val="24"/>
    </w:rPr>
  </w:style>
  <w:style w:type="character" w:styleId="ListLabel327" w:customStyle="1">
    <w:name w:val="ListLabel 327"/>
    <w:qFormat/>
    <w:rPr>
      <w:rFonts w:cs="Times New Roman"/>
      <w:b w:val="false"/>
      <w:i w:val="false"/>
      <w:sz w:val="24"/>
    </w:rPr>
  </w:style>
  <w:style w:type="character" w:styleId="ListLabel328" w:customStyle="1">
    <w:name w:val="ListLabel 328"/>
    <w:qFormat/>
    <w:rPr>
      <w:rFonts w:ascii="Times New Roman" w:hAnsi="Times New Roman" w:eastAsia="TimesNewRomanPSMT"/>
      <w:sz w:val="24"/>
    </w:rPr>
  </w:style>
  <w:style w:type="character" w:styleId="ListLabel329" w:customStyle="1">
    <w:name w:val="ListLabel 329"/>
    <w:qFormat/>
    <w:rPr>
      <w:rFonts w:ascii="Times New Roman" w:hAnsi="Times New Roman" w:eastAsia="Lucida Sans Unicode"/>
      <w:b/>
      <w:bCs/>
      <w:sz w:val="24"/>
      <w:szCs w:val="20"/>
    </w:rPr>
  </w:style>
  <w:style w:type="character" w:styleId="ListLabel330" w:customStyle="1">
    <w:name w:val="ListLabel 330"/>
    <w:qFormat/>
    <w:rPr>
      <w:sz w:val="24"/>
    </w:rPr>
  </w:style>
  <w:style w:type="character" w:styleId="ListLabel331" w:customStyle="1">
    <w:name w:val="ListLabel 331"/>
    <w:qFormat/>
    <w:rPr>
      <w:rFonts w:ascii="Times New Roman" w:hAnsi="Times New Roman" w:cs="Times New Roman"/>
      <w:sz w:val="24"/>
      <w:szCs w:val="24"/>
    </w:rPr>
  </w:style>
  <w:style w:type="character" w:styleId="ListLabel332" w:customStyle="1">
    <w:name w:val="ListLabel 332"/>
    <w:qFormat/>
    <w:rPr>
      <w:b w:val="false"/>
      <w:sz w:val="24"/>
    </w:rPr>
  </w:style>
  <w:style w:type="character" w:styleId="ListLabel333" w:customStyle="1">
    <w:name w:val="ListLabel 333"/>
    <w:qFormat/>
    <w:rPr>
      <w:b/>
    </w:rPr>
  </w:style>
  <w:style w:type="character" w:styleId="ListLabel334" w:customStyle="1">
    <w:name w:val="ListLabel 334"/>
    <w:qFormat/>
    <w:rPr>
      <w:rFonts w:cs="Times New Roman"/>
      <w:b w:val="false"/>
      <w:i w:val="false"/>
      <w:sz w:val="24"/>
      <w:szCs w:val="24"/>
    </w:rPr>
  </w:style>
  <w:style w:type="character" w:styleId="ListLabel335" w:customStyle="1">
    <w:name w:val="ListLabel 335"/>
    <w:qFormat/>
    <w:rPr>
      <w:b w:val="false"/>
    </w:rPr>
  </w:style>
  <w:style w:type="character" w:styleId="ListLabel336" w:customStyle="1">
    <w:name w:val="ListLabel 336"/>
    <w:qFormat/>
    <w:rPr>
      <w:b/>
      <w:color w:val="00000A"/>
      <w:sz w:val="24"/>
    </w:rPr>
  </w:style>
  <w:style w:type="character" w:styleId="ListLabel337" w:customStyle="1">
    <w:name w:val="ListLabel 337"/>
    <w:qFormat/>
    <w:rPr>
      <w:b/>
    </w:rPr>
  </w:style>
  <w:style w:type="character" w:styleId="ListLabel338" w:customStyle="1">
    <w:name w:val="ListLabel 338"/>
    <w:qFormat/>
    <w:rPr>
      <w:b/>
    </w:rPr>
  </w:style>
  <w:style w:type="character" w:styleId="ListLabel339" w:customStyle="1">
    <w:name w:val="ListLabel 339"/>
    <w:qFormat/>
    <w:rPr>
      <w:b/>
      <w:bCs/>
    </w:rPr>
  </w:style>
  <w:style w:type="character" w:styleId="ListLabel340" w:customStyle="1">
    <w:name w:val="ListLabel 340"/>
    <w:qFormat/>
    <w:rPr>
      <w:b/>
      <w:bCs/>
    </w:rPr>
  </w:style>
  <w:style w:type="character" w:styleId="ListLabel341" w:customStyle="1">
    <w:name w:val="ListLabel 341"/>
    <w:qFormat/>
    <w:rPr>
      <w:b/>
      <w:bCs/>
    </w:rPr>
  </w:style>
  <w:style w:type="character" w:styleId="ListLabel342" w:customStyle="1">
    <w:name w:val="ListLabel 342"/>
    <w:qFormat/>
    <w:rPr>
      <w:b/>
      <w:bCs/>
    </w:rPr>
  </w:style>
  <w:style w:type="character" w:styleId="ListLabel343" w:customStyle="1">
    <w:name w:val="ListLabel 343"/>
    <w:qFormat/>
    <w:rPr>
      <w:rFonts w:ascii="Times New Roman" w:hAnsi="Times New Roman" w:cs="Times New Roman"/>
      <w:sz w:val="24"/>
      <w:szCs w:val="24"/>
    </w:rPr>
  </w:style>
  <w:style w:type="character" w:styleId="ListLabel344" w:customStyle="1">
    <w:name w:val="ListLabel 344"/>
    <w:qFormat/>
    <w:rPr>
      <w:b/>
      <w:bCs/>
    </w:rPr>
  </w:style>
  <w:style w:type="character" w:styleId="ListLabel345" w:customStyle="1">
    <w:name w:val="ListLabel 345"/>
    <w:qFormat/>
    <w:rPr>
      <w:b/>
      <w:bCs/>
    </w:rPr>
  </w:style>
  <w:style w:type="character" w:styleId="ListLabel346" w:customStyle="1">
    <w:name w:val="ListLabel 346"/>
    <w:qFormat/>
    <w:rPr>
      <w:rFonts w:ascii="Times New Roman" w:hAnsi="Times New Roman"/>
      <w:i w:val="false"/>
      <w:iCs w:val="false"/>
      <w:sz w:val="24"/>
    </w:rPr>
  </w:style>
  <w:style w:type="character" w:styleId="ListLabel347" w:customStyle="1">
    <w:name w:val="ListLabel 347"/>
    <w:qFormat/>
    <w:rPr>
      <w:rFonts w:ascii="Times New Roman" w:hAnsi="Times New Roman" w:cs="Times New Roman"/>
      <w:b/>
      <w:color w:val="00000A"/>
      <w:sz w:val="24"/>
      <w:szCs w:val="24"/>
    </w:rPr>
  </w:style>
  <w:style w:type="character" w:styleId="ListLabel348" w:customStyle="1">
    <w:name w:val="ListLabel 348"/>
    <w:qFormat/>
    <w:rPr>
      <w:rFonts w:ascii="Times New Roman" w:hAnsi="Times New Roman"/>
      <w:b/>
      <w:bCs/>
      <w:sz w:val="24"/>
    </w:rPr>
  </w:style>
  <w:style w:type="character" w:styleId="ListLabel349" w:customStyle="1">
    <w:name w:val="ListLabel 349"/>
    <w:qFormat/>
    <w:rPr>
      <w:rFonts w:ascii="Times New Roman" w:hAnsi="Times New Roman"/>
      <w:b/>
      <w:bCs/>
      <w:sz w:val="24"/>
    </w:rPr>
  </w:style>
  <w:style w:type="character" w:styleId="ListLabel350" w:customStyle="1">
    <w:name w:val="ListLabel 350"/>
    <w:qFormat/>
    <w:rPr>
      <w:b/>
      <w:bCs w:val="false"/>
      <w:sz w:val="24"/>
      <w:szCs w:val="24"/>
    </w:rPr>
  </w:style>
  <w:style w:type="character" w:styleId="ListLabel351" w:customStyle="1">
    <w:name w:val="ListLabel 351"/>
    <w:qFormat/>
    <w:rPr>
      <w:rFonts w:cs="Symbol"/>
      <w:sz w:val="20"/>
    </w:rPr>
  </w:style>
  <w:style w:type="character" w:styleId="ListLabel352" w:customStyle="1">
    <w:name w:val="ListLabel 352"/>
    <w:qFormat/>
    <w:rPr>
      <w:rFonts w:cs="Symbol"/>
      <w:b/>
      <w:sz w:val="20"/>
    </w:rPr>
  </w:style>
  <w:style w:type="character" w:styleId="ListLabel353" w:customStyle="1">
    <w:name w:val="ListLabel 353"/>
    <w:qFormat/>
    <w:rPr>
      <w:rFonts w:cs="Courier New"/>
    </w:rPr>
  </w:style>
  <w:style w:type="character" w:styleId="ListLabel354" w:customStyle="1">
    <w:name w:val="ListLabel 354"/>
    <w:qFormat/>
    <w:rPr>
      <w:rFonts w:cs="Wingdings"/>
    </w:rPr>
  </w:style>
  <w:style w:type="character" w:styleId="ListLabel355" w:customStyle="1">
    <w:name w:val="ListLabel 355"/>
    <w:qFormat/>
    <w:rPr>
      <w:rFonts w:cs="Symbol"/>
    </w:rPr>
  </w:style>
  <w:style w:type="character" w:styleId="ListLabel356" w:customStyle="1">
    <w:name w:val="ListLabel 356"/>
    <w:qFormat/>
    <w:rPr>
      <w:rFonts w:cs="Courier New"/>
    </w:rPr>
  </w:style>
  <w:style w:type="character" w:styleId="ListLabel357" w:customStyle="1">
    <w:name w:val="ListLabel 357"/>
    <w:qFormat/>
    <w:rPr>
      <w:rFonts w:cs="Wingdings"/>
    </w:rPr>
  </w:style>
  <w:style w:type="character" w:styleId="ListLabel358" w:customStyle="1">
    <w:name w:val="ListLabel 358"/>
    <w:qFormat/>
    <w:rPr>
      <w:rFonts w:cs="Symbol"/>
    </w:rPr>
  </w:style>
  <w:style w:type="character" w:styleId="ListLabel359" w:customStyle="1">
    <w:name w:val="ListLabel 359"/>
    <w:qFormat/>
    <w:rPr>
      <w:rFonts w:cs="Courier New"/>
    </w:rPr>
  </w:style>
  <w:style w:type="character" w:styleId="ListLabel360" w:customStyle="1">
    <w:name w:val="ListLabel 360"/>
    <w:qFormat/>
    <w:rPr>
      <w:rFonts w:cs="Wingdings"/>
    </w:rPr>
  </w:style>
  <w:style w:type="character" w:styleId="ListLabel361" w:customStyle="1">
    <w:name w:val="ListLabel 361"/>
    <w:qFormat/>
    <w:rPr>
      <w:b w:val="false"/>
    </w:rPr>
  </w:style>
  <w:style w:type="character" w:styleId="ListLabel362" w:customStyle="1">
    <w:name w:val="ListLabel 362"/>
    <w:qFormat/>
    <w:rPr>
      <w:rFonts w:ascii="Times New Roman" w:hAnsi="Times New Roman" w:cs="Times New Roman"/>
      <w:sz w:val="24"/>
      <w:szCs w:val="24"/>
    </w:rPr>
  </w:style>
  <w:style w:type="character" w:styleId="ListLabel363" w:customStyle="1">
    <w:name w:val="ListLabel 363"/>
    <w:qFormat/>
    <w:rPr>
      <w:rFonts w:ascii="Times New Roman" w:hAnsi="Times New Roman"/>
      <w:i w:val="false"/>
      <w:sz w:val="24"/>
    </w:rPr>
  </w:style>
  <w:style w:type="character" w:styleId="ListLabel364" w:customStyle="1">
    <w:name w:val="ListLabel 364"/>
    <w:qFormat/>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Znakiprzypiswdolnych" w:customStyle="1">
    <w:name w:val="Znaki przypisów dolnych"/>
    <w:qFormat/>
    <w:rPr/>
  </w:style>
  <w:style w:type="character" w:styleId="Zakotwiczenieprzypisudolnego" w:customStyle="1">
    <w:name w:val="Zakotwiczenie przypisu dolnego"/>
    <w:rPr>
      <w:vertAlign w:val="superscript"/>
    </w:rPr>
  </w:style>
  <w:style w:type="character" w:styleId="ListLabel374" w:customStyle="1">
    <w:name w:val="ListLabel 374"/>
    <w:qFormat/>
    <w:rPr>
      <w:sz w:val="24"/>
    </w:rPr>
  </w:style>
  <w:style w:type="character" w:styleId="ListLabel375" w:customStyle="1">
    <w:name w:val="ListLabel 375"/>
    <w:qFormat/>
    <w:rPr>
      <w:rFonts w:ascii="Times New Roman" w:hAnsi="Times New Roman" w:cs="Times New Roman"/>
      <w:sz w:val="24"/>
      <w:szCs w:val="24"/>
    </w:rPr>
  </w:style>
  <w:style w:type="character" w:styleId="ListLabel376" w:customStyle="1">
    <w:name w:val="ListLabel 376"/>
    <w:qFormat/>
    <w:rPr>
      <w:b w:val="false"/>
      <w:sz w:val="24"/>
    </w:rPr>
  </w:style>
  <w:style w:type="character" w:styleId="ListLabel377" w:customStyle="1">
    <w:name w:val="ListLabel 377"/>
    <w:qFormat/>
    <w:rPr>
      <w:b/>
    </w:rPr>
  </w:style>
  <w:style w:type="character" w:styleId="ListLabel378" w:customStyle="1">
    <w:name w:val="ListLabel 378"/>
    <w:qFormat/>
    <w:rPr>
      <w:rFonts w:cs="Times New Roman"/>
      <w:b w:val="false"/>
      <w:i w:val="false"/>
      <w:sz w:val="24"/>
      <w:szCs w:val="24"/>
    </w:rPr>
  </w:style>
  <w:style w:type="character" w:styleId="ListLabel379" w:customStyle="1">
    <w:name w:val="ListLabel 379"/>
    <w:qFormat/>
    <w:rPr>
      <w:b w:val="false"/>
    </w:rPr>
  </w:style>
  <w:style w:type="character" w:styleId="ListLabel380" w:customStyle="1">
    <w:name w:val="ListLabel 380"/>
    <w:qFormat/>
    <w:rPr>
      <w:b/>
      <w:color w:val="00000A"/>
      <w:sz w:val="24"/>
    </w:rPr>
  </w:style>
  <w:style w:type="character" w:styleId="ListLabel381" w:customStyle="1">
    <w:name w:val="ListLabel 381"/>
    <w:qFormat/>
    <w:rPr>
      <w:b/>
    </w:rPr>
  </w:style>
  <w:style w:type="character" w:styleId="ListLabel382" w:customStyle="1">
    <w:name w:val="ListLabel 382"/>
    <w:qFormat/>
    <w:rPr>
      <w:b/>
    </w:rPr>
  </w:style>
  <w:style w:type="character" w:styleId="ListLabel383" w:customStyle="1">
    <w:name w:val="ListLabel 383"/>
    <w:qFormat/>
    <w:rPr>
      <w:b/>
      <w:bCs/>
    </w:rPr>
  </w:style>
  <w:style w:type="character" w:styleId="ListLabel384" w:customStyle="1">
    <w:name w:val="ListLabel 384"/>
    <w:qFormat/>
    <w:rPr>
      <w:b/>
      <w:bCs/>
    </w:rPr>
  </w:style>
  <w:style w:type="character" w:styleId="ListLabel385" w:customStyle="1">
    <w:name w:val="ListLabel 385"/>
    <w:qFormat/>
    <w:rPr>
      <w:b/>
      <w:bCs/>
    </w:rPr>
  </w:style>
  <w:style w:type="character" w:styleId="ListLabel386" w:customStyle="1">
    <w:name w:val="ListLabel 386"/>
    <w:qFormat/>
    <w:rPr>
      <w:b/>
      <w:bCs/>
    </w:rPr>
  </w:style>
  <w:style w:type="character" w:styleId="ListLabel387" w:customStyle="1">
    <w:name w:val="ListLabel 387"/>
    <w:qFormat/>
    <w:rPr>
      <w:rFonts w:ascii="Times New Roman" w:hAnsi="Times New Roman" w:cs="Times New Roman"/>
      <w:sz w:val="24"/>
      <w:szCs w:val="24"/>
    </w:rPr>
  </w:style>
  <w:style w:type="character" w:styleId="ListLabel388" w:customStyle="1">
    <w:name w:val="ListLabel 388"/>
    <w:qFormat/>
    <w:rPr>
      <w:b/>
      <w:bCs/>
    </w:rPr>
  </w:style>
  <w:style w:type="character" w:styleId="ListLabel389" w:customStyle="1">
    <w:name w:val="ListLabel 389"/>
    <w:qFormat/>
    <w:rPr>
      <w:b/>
      <w:bCs/>
    </w:rPr>
  </w:style>
  <w:style w:type="character" w:styleId="ListLabel390" w:customStyle="1">
    <w:name w:val="ListLabel 390"/>
    <w:qFormat/>
    <w:rPr>
      <w:rFonts w:ascii="Times New Roman" w:hAnsi="Times New Roman"/>
      <w:i w:val="false"/>
      <w:iCs w:val="false"/>
      <w:sz w:val="24"/>
    </w:rPr>
  </w:style>
  <w:style w:type="character" w:styleId="ListLabel391" w:customStyle="1">
    <w:name w:val="ListLabel 391"/>
    <w:qFormat/>
    <w:rPr>
      <w:rFonts w:ascii="Times New Roman" w:hAnsi="Times New Roman" w:cs="Times New Roman"/>
      <w:b/>
      <w:color w:val="00000A"/>
      <w:sz w:val="24"/>
      <w:szCs w:val="24"/>
    </w:rPr>
  </w:style>
  <w:style w:type="character" w:styleId="ListLabel392" w:customStyle="1">
    <w:name w:val="ListLabel 392"/>
    <w:qFormat/>
    <w:rPr>
      <w:b/>
      <w:bCs/>
      <w:sz w:val="24"/>
    </w:rPr>
  </w:style>
  <w:style w:type="character" w:styleId="ListLabel393" w:customStyle="1">
    <w:name w:val="ListLabel 393"/>
    <w:qFormat/>
    <w:rPr>
      <w:rFonts w:ascii="Times New Roman" w:hAnsi="Times New Roman"/>
      <w:b/>
      <w:bCs/>
      <w:sz w:val="24"/>
    </w:rPr>
  </w:style>
  <w:style w:type="character" w:styleId="ListLabel394" w:customStyle="1">
    <w:name w:val="ListLabel 394"/>
    <w:qFormat/>
    <w:rPr>
      <w:b/>
      <w:bCs w:val="false"/>
      <w:sz w:val="24"/>
      <w:szCs w:val="24"/>
    </w:rPr>
  </w:style>
  <w:style w:type="character" w:styleId="ListLabel395" w:customStyle="1">
    <w:name w:val="ListLabel 395"/>
    <w:qFormat/>
    <w:rPr>
      <w:rFonts w:cs="Symbol"/>
      <w:sz w:val="20"/>
    </w:rPr>
  </w:style>
  <w:style w:type="character" w:styleId="ListLabel396" w:customStyle="1">
    <w:name w:val="ListLabel 396"/>
    <w:qFormat/>
    <w:rPr>
      <w:b w:val="false"/>
    </w:rPr>
  </w:style>
  <w:style w:type="character" w:styleId="ListLabel397" w:customStyle="1">
    <w:name w:val="ListLabel 397"/>
    <w:qFormat/>
    <w:rPr>
      <w:rFonts w:ascii="Times New Roman" w:hAnsi="Times New Roman" w:cs="Times New Roman"/>
      <w:sz w:val="24"/>
      <w:szCs w:val="24"/>
    </w:rPr>
  </w:style>
  <w:style w:type="character" w:styleId="ListLabel398" w:customStyle="1">
    <w:name w:val="ListLabel 398"/>
    <w:qFormat/>
    <w:rPr>
      <w:rFonts w:ascii="Times New Roman" w:hAnsi="Times New Roman"/>
      <w:i w:val="false"/>
      <w:sz w:val="24"/>
    </w:rPr>
  </w:style>
  <w:style w:type="character" w:styleId="ListLabel399" w:customStyle="1">
    <w:name w:val="ListLabel 399"/>
    <w:qFormat/>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sz w:val="24"/>
    </w:rPr>
  </w:style>
  <w:style w:type="character" w:styleId="ListLabel410" w:customStyle="1">
    <w:name w:val="ListLabel 410"/>
    <w:qFormat/>
    <w:rPr>
      <w:rFonts w:ascii="Times New Roman" w:hAnsi="Times New Roman" w:cs="Times New Roman"/>
      <w:sz w:val="24"/>
      <w:szCs w:val="24"/>
    </w:rPr>
  </w:style>
  <w:style w:type="character" w:styleId="ListLabel411" w:customStyle="1">
    <w:name w:val="ListLabel 411"/>
    <w:qFormat/>
    <w:rPr>
      <w:b w:val="false"/>
      <w:sz w:val="24"/>
    </w:rPr>
  </w:style>
  <w:style w:type="character" w:styleId="ListLabel412" w:customStyle="1">
    <w:name w:val="ListLabel 412"/>
    <w:qFormat/>
    <w:rPr>
      <w:b/>
    </w:rPr>
  </w:style>
  <w:style w:type="character" w:styleId="ListLabel413" w:customStyle="1">
    <w:name w:val="ListLabel 413"/>
    <w:qFormat/>
    <w:rPr>
      <w:rFonts w:cs="Times New Roman"/>
      <w:b w:val="false"/>
      <w:i w:val="false"/>
      <w:sz w:val="24"/>
      <w:szCs w:val="24"/>
    </w:rPr>
  </w:style>
  <w:style w:type="character" w:styleId="ListLabel414" w:customStyle="1">
    <w:name w:val="ListLabel 414"/>
    <w:qFormat/>
    <w:rPr>
      <w:b w:val="false"/>
    </w:rPr>
  </w:style>
  <w:style w:type="character" w:styleId="ListLabel415" w:customStyle="1">
    <w:name w:val="ListLabel 415"/>
    <w:qFormat/>
    <w:rPr>
      <w:b/>
      <w:color w:val="00000A"/>
      <w:sz w:val="24"/>
    </w:rPr>
  </w:style>
  <w:style w:type="character" w:styleId="ListLabel416" w:customStyle="1">
    <w:name w:val="ListLabel 416"/>
    <w:qFormat/>
    <w:rPr>
      <w:b/>
    </w:rPr>
  </w:style>
  <w:style w:type="character" w:styleId="ListLabel417" w:customStyle="1">
    <w:name w:val="ListLabel 417"/>
    <w:qFormat/>
    <w:rPr>
      <w:b/>
    </w:rPr>
  </w:style>
  <w:style w:type="character" w:styleId="ListLabel418" w:customStyle="1">
    <w:name w:val="ListLabel 418"/>
    <w:qFormat/>
    <w:rPr>
      <w:b/>
      <w:bCs/>
    </w:rPr>
  </w:style>
  <w:style w:type="character" w:styleId="ListLabel419" w:customStyle="1">
    <w:name w:val="ListLabel 419"/>
    <w:qFormat/>
    <w:rPr>
      <w:b/>
      <w:bCs/>
    </w:rPr>
  </w:style>
  <w:style w:type="character" w:styleId="ListLabel420" w:customStyle="1">
    <w:name w:val="ListLabel 420"/>
    <w:qFormat/>
    <w:rPr>
      <w:b/>
      <w:bCs/>
    </w:rPr>
  </w:style>
  <w:style w:type="character" w:styleId="ListLabel421" w:customStyle="1">
    <w:name w:val="ListLabel 421"/>
    <w:qFormat/>
    <w:rPr>
      <w:b/>
      <w:bCs/>
    </w:rPr>
  </w:style>
  <w:style w:type="character" w:styleId="ListLabel422" w:customStyle="1">
    <w:name w:val="ListLabel 422"/>
    <w:qFormat/>
    <w:rPr>
      <w:rFonts w:ascii="Times New Roman" w:hAnsi="Times New Roman" w:cs="Times New Roman"/>
      <w:sz w:val="24"/>
      <w:szCs w:val="24"/>
    </w:rPr>
  </w:style>
  <w:style w:type="character" w:styleId="ListLabel423" w:customStyle="1">
    <w:name w:val="ListLabel 423"/>
    <w:qFormat/>
    <w:rPr>
      <w:b/>
      <w:bCs/>
    </w:rPr>
  </w:style>
  <w:style w:type="character" w:styleId="ListLabel424" w:customStyle="1">
    <w:name w:val="ListLabel 424"/>
    <w:qFormat/>
    <w:rPr>
      <w:b/>
      <w:bCs/>
    </w:rPr>
  </w:style>
  <w:style w:type="character" w:styleId="ListLabel425" w:customStyle="1">
    <w:name w:val="ListLabel 425"/>
    <w:qFormat/>
    <w:rPr>
      <w:rFonts w:ascii="Times New Roman" w:hAnsi="Times New Roman"/>
      <w:i w:val="false"/>
      <w:iCs w:val="false"/>
      <w:sz w:val="24"/>
    </w:rPr>
  </w:style>
  <w:style w:type="character" w:styleId="ListLabel426" w:customStyle="1">
    <w:name w:val="ListLabel 426"/>
    <w:qFormat/>
    <w:rPr>
      <w:rFonts w:ascii="Times New Roman" w:hAnsi="Times New Roman" w:cs="Times New Roman"/>
      <w:b/>
      <w:color w:val="00000A"/>
      <w:sz w:val="24"/>
      <w:szCs w:val="24"/>
    </w:rPr>
  </w:style>
  <w:style w:type="character" w:styleId="ListLabel427" w:customStyle="1">
    <w:name w:val="ListLabel 427"/>
    <w:qFormat/>
    <w:rPr>
      <w:b/>
      <w:bCs/>
      <w:sz w:val="24"/>
    </w:rPr>
  </w:style>
  <w:style w:type="character" w:styleId="ListLabel428" w:customStyle="1">
    <w:name w:val="ListLabel 428"/>
    <w:qFormat/>
    <w:rPr>
      <w:rFonts w:ascii="Times New Roman" w:hAnsi="Times New Roman"/>
      <w:b/>
      <w:bCs/>
      <w:sz w:val="24"/>
    </w:rPr>
  </w:style>
  <w:style w:type="character" w:styleId="ListLabel429" w:customStyle="1">
    <w:name w:val="ListLabel 429"/>
    <w:qFormat/>
    <w:rPr>
      <w:b/>
      <w:bCs w:val="false"/>
      <w:sz w:val="24"/>
      <w:szCs w:val="24"/>
    </w:rPr>
  </w:style>
  <w:style w:type="character" w:styleId="ListLabel430" w:customStyle="1">
    <w:name w:val="ListLabel 430"/>
    <w:qFormat/>
    <w:rPr>
      <w:rFonts w:cs="Symbol"/>
      <w:sz w:val="20"/>
    </w:rPr>
  </w:style>
  <w:style w:type="character" w:styleId="ListLabel431" w:customStyle="1">
    <w:name w:val="ListLabel 431"/>
    <w:qFormat/>
    <w:rPr>
      <w:b w:val="false"/>
    </w:rPr>
  </w:style>
  <w:style w:type="character" w:styleId="ListLabel432" w:customStyle="1">
    <w:name w:val="ListLabel 432"/>
    <w:qFormat/>
    <w:rPr>
      <w:rFonts w:ascii="Times New Roman" w:hAnsi="Times New Roman" w:cs="Times New Roman"/>
      <w:sz w:val="24"/>
      <w:szCs w:val="24"/>
    </w:rPr>
  </w:style>
  <w:style w:type="character" w:styleId="ListLabel433" w:customStyle="1">
    <w:name w:val="ListLabel 433"/>
    <w:qFormat/>
    <w:rPr>
      <w:rFonts w:ascii="Times New Roman" w:hAnsi="Times New Roman"/>
      <w:i w:val="false"/>
      <w:sz w:val="24"/>
    </w:rPr>
  </w:style>
  <w:style w:type="character" w:styleId="ListLabel434" w:customStyle="1">
    <w:name w:val="ListLabel 434"/>
    <w:qFormat/>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rPr>
  </w:style>
  <w:style w:type="character" w:styleId="ListLabel438" w:customStyle="1">
    <w:name w:val="ListLabel 438"/>
    <w:qFormat/>
    <w:rPr>
      <w:rFonts w:cs="OpenSymbol"/>
    </w:rPr>
  </w:style>
  <w:style w:type="character" w:styleId="ListLabel439" w:customStyle="1">
    <w:name w:val="ListLabel 439"/>
    <w:qFormat/>
    <w:rPr>
      <w:rFonts w:cs="OpenSymbol"/>
    </w:rPr>
  </w:style>
  <w:style w:type="character" w:styleId="ListLabel440" w:customStyle="1">
    <w:name w:val="ListLabel 440"/>
    <w:qFormat/>
    <w:rPr>
      <w:rFonts w:cs="OpenSymbol"/>
    </w:rPr>
  </w:style>
  <w:style w:type="character" w:styleId="ListLabel441" w:customStyle="1">
    <w:name w:val="ListLabel 441"/>
    <w:qFormat/>
    <w:rPr>
      <w:rFonts w:cs="OpenSymbol"/>
    </w:rPr>
  </w:style>
  <w:style w:type="character" w:styleId="ListLabel442" w:customStyle="1">
    <w:name w:val="ListLabel 442"/>
    <w:qFormat/>
    <w:rPr>
      <w:rFonts w:cs="OpenSymbol"/>
    </w:rPr>
  </w:style>
  <w:style w:type="character" w:styleId="ListLabel443" w:customStyle="1">
    <w:name w:val="ListLabel 443"/>
    <w:qFormat/>
    <w:rPr>
      <w:rFonts w:cs="OpenSymbol"/>
    </w:rPr>
  </w:style>
  <w:style w:type="character" w:styleId="ListLabel444" w:customStyle="1">
    <w:name w:val="ListLabel 444"/>
    <w:qFormat/>
    <w:rPr>
      <w:sz w:val="24"/>
    </w:rPr>
  </w:style>
  <w:style w:type="character" w:styleId="ListLabel445" w:customStyle="1">
    <w:name w:val="ListLabel 445"/>
    <w:qFormat/>
    <w:rPr>
      <w:rFonts w:cs="Times New Roman"/>
      <w:sz w:val="24"/>
      <w:szCs w:val="24"/>
    </w:rPr>
  </w:style>
  <w:style w:type="character" w:styleId="ListLabel446" w:customStyle="1">
    <w:name w:val="ListLabel 446"/>
    <w:qFormat/>
    <w:rPr>
      <w:b w:val="false"/>
      <w:sz w:val="24"/>
    </w:rPr>
  </w:style>
  <w:style w:type="character" w:styleId="ListLabel447" w:customStyle="1">
    <w:name w:val="ListLabel 447"/>
    <w:qFormat/>
    <w:rPr>
      <w:b/>
    </w:rPr>
  </w:style>
  <w:style w:type="character" w:styleId="ListLabel448" w:customStyle="1">
    <w:name w:val="ListLabel 448"/>
    <w:qFormat/>
    <w:rPr>
      <w:rFonts w:cs="Times New Roman"/>
      <w:b w:val="false"/>
      <w:i w:val="false"/>
      <w:sz w:val="24"/>
      <w:szCs w:val="24"/>
    </w:rPr>
  </w:style>
  <w:style w:type="character" w:styleId="ListLabel449" w:customStyle="1">
    <w:name w:val="ListLabel 449"/>
    <w:qFormat/>
    <w:rPr>
      <w:b w:val="false"/>
    </w:rPr>
  </w:style>
  <w:style w:type="character" w:styleId="ListLabel450" w:customStyle="1">
    <w:name w:val="ListLabel 450"/>
    <w:qFormat/>
    <w:rPr>
      <w:b/>
      <w:color w:val="00000A"/>
      <w:sz w:val="24"/>
    </w:rPr>
  </w:style>
  <w:style w:type="character" w:styleId="ListLabel451" w:customStyle="1">
    <w:name w:val="ListLabel 451"/>
    <w:qFormat/>
    <w:rPr>
      <w:b/>
    </w:rPr>
  </w:style>
  <w:style w:type="character" w:styleId="ListLabel452" w:customStyle="1">
    <w:name w:val="ListLabel 452"/>
    <w:qFormat/>
    <w:rPr>
      <w:b/>
    </w:rPr>
  </w:style>
  <w:style w:type="character" w:styleId="ListLabel453" w:customStyle="1">
    <w:name w:val="ListLabel 453"/>
    <w:qFormat/>
    <w:rPr>
      <w:b/>
      <w:bCs/>
    </w:rPr>
  </w:style>
  <w:style w:type="character" w:styleId="ListLabel454" w:customStyle="1">
    <w:name w:val="ListLabel 454"/>
    <w:qFormat/>
    <w:rPr>
      <w:b/>
      <w:bCs/>
    </w:rPr>
  </w:style>
  <w:style w:type="character" w:styleId="ListLabel455" w:customStyle="1">
    <w:name w:val="ListLabel 455"/>
    <w:qFormat/>
    <w:rPr>
      <w:b/>
      <w:bCs/>
    </w:rPr>
  </w:style>
  <w:style w:type="character" w:styleId="ListLabel456" w:customStyle="1">
    <w:name w:val="ListLabel 456"/>
    <w:qFormat/>
    <w:rPr>
      <w:b/>
      <w:bCs/>
    </w:rPr>
  </w:style>
  <w:style w:type="character" w:styleId="ListLabel457" w:customStyle="1">
    <w:name w:val="ListLabel 457"/>
    <w:qFormat/>
    <w:rPr>
      <w:rFonts w:ascii="Times New Roman" w:hAnsi="Times New Roman" w:cs="Times New Roman"/>
      <w:sz w:val="24"/>
      <w:szCs w:val="24"/>
    </w:rPr>
  </w:style>
  <w:style w:type="character" w:styleId="ListLabel458" w:customStyle="1">
    <w:name w:val="ListLabel 458"/>
    <w:qFormat/>
    <w:rPr>
      <w:b/>
      <w:bCs/>
    </w:rPr>
  </w:style>
  <w:style w:type="character" w:styleId="ListLabel459" w:customStyle="1">
    <w:name w:val="ListLabel 459"/>
    <w:qFormat/>
    <w:rPr>
      <w:b/>
      <w:bCs/>
    </w:rPr>
  </w:style>
  <w:style w:type="character" w:styleId="ListLabel460" w:customStyle="1">
    <w:name w:val="ListLabel 460"/>
    <w:qFormat/>
    <w:rPr>
      <w:rFonts w:ascii="Times New Roman" w:hAnsi="Times New Roman"/>
      <w:i w:val="false"/>
      <w:iCs w:val="false"/>
      <w:sz w:val="24"/>
    </w:rPr>
  </w:style>
  <w:style w:type="character" w:styleId="ListLabel461" w:customStyle="1">
    <w:name w:val="ListLabel 461"/>
    <w:qFormat/>
    <w:rPr>
      <w:rFonts w:ascii="Times New Roman" w:hAnsi="Times New Roman" w:cs="Times New Roman"/>
      <w:b/>
      <w:color w:val="00000A"/>
      <w:sz w:val="24"/>
      <w:szCs w:val="24"/>
    </w:rPr>
  </w:style>
  <w:style w:type="character" w:styleId="ListLabel462" w:customStyle="1">
    <w:name w:val="ListLabel 462"/>
    <w:qFormat/>
    <w:rPr>
      <w:b/>
      <w:bCs/>
      <w:sz w:val="24"/>
    </w:rPr>
  </w:style>
  <w:style w:type="character" w:styleId="ListLabel463" w:customStyle="1">
    <w:name w:val="ListLabel 463"/>
    <w:qFormat/>
    <w:rPr>
      <w:rFonts w:ascii="Times New Roman" w:hAnsi="Times New Roman"/>
      <w:b/>
      <w:bCs/>
      <w:sz w:val="24"/>
    </w:rPr>
  </w:style>
  <w:style w:type="character" w:styleId="ListLabel464" w:customStyle="1">
    <w:name w:val="ListLabel 464"/>
    <w:qFormat/>
    <w:rPr>
      <w:b/>
      <w:bCs w:val="false"/>
      <w:sz w:val="24"/>
      <w:szCs w:val="24"/>
    </w:rPr>
  </w:style>
  <w:style w:type="character" w:styleId="ListLabel465" w:customStyle="1">
    <w:name w:val="ListLabel 465"/>
    <w:qFormat/>
    <w:rPr>
      <w:rFonts w:cs="Symbol"/>
      <w:sz w:val="20"/>
    </w:rPr>
  </w:style>
  <w:style w:type="character" w:styleId="ListLabel466" w:customStyle="1">
    <w:name w:val="ListLabel 466"/>
    <w:qFormat/>
    <w:rPr>
      <w:b w:val="false"/>
    </w:rPr>
  </w:style>
  <w:style w:type="character" w:styleId="ListLabel467" w:customStyle="1">
    <w:name w:val="ListLabel 467"/>
    <w:qFormat/>
    <w:rPr>
      <w:rFonts w:ascii="Times New Roman" w:hAnsi="Times New Roman" w:cs="Times New Roman"/>
      <w:sz w:val="24"/>
      <w:szCs w:val="24"/>
    </w:rPr>
  </w:style>
  <w:style w:type="character" w:styleId="ListLabel468" w:customStyle="1">
    <w:name w:val="ListLabel 468"/>
    <w:qFormat/>
    <w:rPr>
      <w:rFonts w:ascii="Times New Roman" w:hAnsi="Times New Roman"/>
      <w:i w:val="false"/>
      <w:sz w:val="24"/>
    </w:rPr>
  </w:style>
  <w:style w:type="character" w:styleId="ListLabel469" w:customStyle="1">
    <w:name w:val="ListLabel 469"/>
    <w:qFormat/>
    <w:rPr/>
  </w:style>
  <w:style w:type="character" w:styleId="ListLabel470" w:customStyle="1">
    <w:name w:val="ListLabel 470"/>
    <w:qFormat/>
    <w:rPr>
      <w:rFonts w:cs="OpenSymbol"/>
    </w:rPr>
  </w:style>
  <w:style w:type="character" w:styleId="ListLabel471" w:customStyle="1">
    <w:name w:val="ListLabel 471"/>
    <w:qFormat/>
    <w:rPr>
      <w:rFonts w:cs="OpenSymbol"/>
    </w:rPr>
  </w:style>
  <w:style w:type="character" w:styleId="ListLabel472" w:customStyle="1">
    <w:name w:val="ListLabel 472"/>
    <w:qFormat/>
    <w:rPr>
      <w:rFonts w:cs="OpenSymbol"/>
    </w:rPr>
  </w:style>
  <w:style w:type="character" w:styleId="ListLabel473" w:customStyle="1">
    <w:name w:val="ListLabel 473"/>
    <w:qFormat/>
    <w:rPr>
      <w:rFonts w:cs="OpenSymbol"/>
    </w:rPr>
  </w:style>
  <w:style w:type="character" w:styleId="ListLabel474" w:customStyle="1">
    <w:name w:val="ListLabel 474"/>
    <w:qFormat/>
    <w:rPr>
      <w:rFonts w:cs="OpenSymbol"/>
    </w:rPr>
  </w:style>
  <w:style w:type="character" w:styleId="ListLabel475" w:customStyle="1">
    <w:name w:val="ListLabel 475"/>
    <w:qFormat/>
    <w:rPr>
      <w:rFonts w:cs="OpenSymbol"/>
    </w:rPr>
  </w:style>
  <w:style w:type="character" w:styleId="ListLabel476" w:customStyle="1">
    <w:name w:val="ListLabel 476"/>
    <w:qFormat/>
    <w:rPr>
      <w:rFonts w:cs="OpenSymbol"/>
    </w:rPr>
  </w:style>
  <w:style w:type="character" w:styleId="ListLabel477" w:customStyle="1">
    <w:name w:val="ListLabel 477"/>
    <w:qFormat/>
    <w:rPr>
      <w:rFonts w:cs="OpenSymbol"/>
    </w:rPr>
  </w:style>
  <w:style w:type="character" w:styleId="ListLabel478" w:customStyle="1">
    <w:name w:val="ListLabel 478"/>
    <w:qFormat/>
    <w:rPr>
      <w:rFonts w:cs="OpenSymbol"/>
    </w:rPr>
  </w:style>
  <w:style w:type="character" w:styleId="ListLabel479">
    <w:name w:val="ListLabel 479"/>
    <w:qFormat/>
    <w:rPr>
      <w:sz w:val="24"/>
    </w:rPr>
  </w:style>
  <w:style w:type="character" w:styleId="ListLabel480">
    <w:name w:val="ListLabel 480"/>
    <w:qFormat/>
    <w:rPr>
      <w:rFonts w:ascii="Times New Roman" w:hAnsi="Times New Roman" w:cs="Times New Roman"/>
      <w:sz w:val="22"/>
      <w:szCs w:val="24"/>
    </w:rPr>
  </w:style>
  <w:style w:type="character" w:styleId="ListLabel481">
    <w:name w:val="ListLabel 481"/>
    <w:qFormat/>
    <w:rPr>
      <w:b w:val="false"/>
      <w:sz w:val="24"/>
    </w:rPr>
  </w:style>
  <w:style w:type="character" w:styleId="ListLabel482">
    <w:name w:val="ListLabel 482"/>
    <w:qFormat/>
    <w:rPr>
      <w:rFonts w:ascii="Times New Roman" w:hAnsi="Times New Roman"/>
      <w:b/>
      <w:sz w:val="22"/>
    </w:rPr>
  </w:style>
  <w:style w:type="character" w:styleId="ListLabel483">
    <w:name w:val="ListLabel 483"/>
    <w:qFormat/>
    <w:rPr>
      <w:rFonts w:cs="Times New Roman"/>
      <w:b w:val="false"/>
      <w:i w:val="false"/>
      <w:sz w:val="24"/>
      <w:szCs w:val="24"/>
    </w:rPr>
  </w:style>
  <w:style w:type="character" w:styleId="ListLabel484">
    <w:name w:val="ListLabel 484"/>
    <w:qFormat/>
    <w:rPr>
      <w:b w:val="false"/>
    </w:rPr>
  </w:style>
  <w:style w:type="character" w:styleId="ListLabel485">
    <w:name w:val="ListLabel 485"/>
    <w:qFormat/>
    <w:rPr>
      <w:rFonts w:ascii="Times New Roman" w:hAnsi="Times New Roman"/>
      <w:b/>
      <w:color w:val="00000A"/>
      <w:sz w:val="22"/>
    </w:rPr>
  </w:style>
  <w:style w:type="character" w:styleId="ListLabel486">
    <w:name w:val="ListLabel 486"/>
    <w:qFormat/>
    <w:rPr>
      <w:b/>
    </w:rPr>
  </w:style>
  <w:style w:type="character" w:styleId="ListLabel487">
    <w:name w:val="ListLabel 487"/>
    <w:qFormat/>
    <w:rPr>
      <w:b/>
    </w:rPr>
  </w:style>
  <w:style w:type="character" w:styleId="ListLabel488">
    <w:name w:val="ListLabel 488"/>
    <w:qFormat/>
    <w:rPr>
      <w:rFonts w:ascii="Times New Roman" w:hAnsi="Times New Roman"/>
      <w:b/>
      <w:bCs/>
      <w:sz w:val="22"/>
    </w:rPr>
  </w:style>
  <w:style w:type="character" w:styleId="ListLabel489">
    <w:name w:val="ListLabel 489"/>
    <w:qFormat/>
    <w:rPr>
      <w:b/>
      <w:bCs/>
    </w:rPr>
  </w:style>
  <w:style w:type="character" w:styleId="ListLabel490">
    <w:name w:val="ListLabel 490"/>
    <w:qFormat/>
    <w:rPr>
      <w:b/>
      <w:bCs/>
    </w:rPr>
  </w:style>
  <w:style w:type="character" w:styleId="ListLabel491">
    <w:name w:val="ListLabel 491"/>
    <w:qFormat/>
    <w:rPr>
      <w:b/>
      <w:bCs/>
    </w:rPr>
  </w:style>
  <w:style w:type="character" w:styleId="ListLabel492">
    <w:name w:val="ListLabel 492"/>
    <w:qFormat/>
    <w:rPr>
      <w:rFonts w:ascii="Times New Roman" w:hAnsi="Times New Roman" w:cs="Times New Roman"/>
      <w:sz w:val="22"/>
      <w:szCs w:val="24"/>
    </w:rPr>
  </w:style>
  <w:style w:type="character" w:styleId="ListLabel493">
    <w:name w:val="ListLabel 493"/>
    <w:qFormat/>
    <w:rPr>
      <w:rFonts w:ascii="Times New Roman" w:hAnsi="Times New Roman"/>
      <w:b/>
      <w:bCs/>
      <w:sz w:val="22"/>
    </w:rPr>
  </w:style>
  <w:style w:type="character" w:styleId="ListLabel494">
    <w:name w:val="ListLabel 494"/>
    <w:qFormat/>
    <w:rPr>
      <w:b/>
      <w:bCs/>
    </w:rPr>
  </w:style>
  <w:style w:type="character" w:styleId="ListLabel495">
    <w:name w:val="ListLabel 495"/>
    <w:qFormat/>
    <w:rPr>
      <w:rFonts w:ascii="Times New Roman" w:hAnsi="Times New Roman"/>
      <w:i w:val="false"/>
      <w:iCs w:val="false"/>
      <w:sz w:val="24"/>
    </w:rPr>
  </w:style>
  <w:style w:type="character" w:styleId="ListLabel496">
    <w:name w:val="ListLabel 496"/>
    <w:qFormat/>
    <w:rPr>
      <w:rFonts w:ascii="Times New Roman" w:hAnsi="Times New Roman" w:cs="Times New Roman"/>
      <w:b/>
      <w:color w:val="00000A"/>
      <w:sz w:val="24"/>
      <w:szCs w:val="24"/>
    </w:rPr>
  </w:style>
  <w:style w:type="character" w:styleId="ListLabel497">
    <w:name w:val="ListLabel 497"/>
    <w:qFormat/>
    <w:rPr>
      <w:b/>
      <w:bCs/>
      <w:sz w:val="24"/>
    </w:rPr>
  </w:style>
  <w:style w:type="character" w:styleId="ListLabel498">
    <w:name w:val="ListLabel 498"/>
    <w:qFormat/>
    <w:rPr>
      <w:rFonts w:ascii="Times New Roman" w:hAnsi="Times New Roman"/>
      <w:b/>
      <w:bCs/>
      <w:sz w:val="24"/>
    </w:rPr>
  </w:style>
  <w:style w:type="character" w:styleId="ListLabel499">
    <w:name w:val="ListLabel 499"/>
    <w:qFormat/>
    <w:rPr>
      <w:b/>
      <w:bCs w:val="false"/>
      <w:sz w:val="24"/>
      <w:szCs w:val="24"/>
    </w:rPr>
  </w:style>
  <w:style w:type="character" w:styleId="ListLabel500">
    <w:name w:val="ListLabel 500"/>
    <w:qFormat/>
    <w:rPr>
      <w:rFonts w:cs="Symbol"/>
      <w:sz w:val="20"/>
    </w:rPr>
  </w:style>
  <w:style w:type="character" w:styleId="ListLabel501">
    <w:name w:val="ListLabel 501"/>
    <w:qFormat/>
    <w:rPr>
      <w:b w:val="false"/>
    </w:rPr>
  </w:style>
  <w:style w:type="character" w:styleId="ListLabel502">
    <w:name w:val="ListLabel 502"/>
    <w:qFormat/>
    <w:rPr>
      <w:rFonts w:ascii="Times New Roman" w:hAnsi="Times New Roman" w:cs="Times New Roman"/>
      <w:sz w:val="24"/>
      <w:szCs w:val="24"/>
    </w:rPr>
  </w:style>
  <w:style w:type="character" w:styleId="ListLabel503">
    <w:name w:val="ListLabel 503"/>
    <w:qFormat/>
    <w:rPr>
      <w:rFonts w:ascii="Times New Roman" w:hAnsi="Times New Roman"/>
      <w:i w:val="false"/>
      <w:sz w:val="24"/>
    </w:rPr>
  </w:style>
  <w:style w:type="character" w:styleId="ListLabel504">
    <w:name w:val="ListLabel 504"/>
    <w:qFormat/>
    <w:rPr>
      <w:rFonts w:cs="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sz w:val="24"/>
    </w:rPr>
  </w:style>
  <w:style w:type="character" w:styleId="ListLabel515">
    <w:name w:val="ListLabel 515"/>
    <w:qFormat/>
    <w:rPr>
      <w:rFonts w:cs="Times New Roman"/>
      <w:sz w:val="22"/>
      <w:szCs w:val="24"/>
    </w:rPr>
  </w:style>
  <w:style w:type="character" w:styleId="ListLabel516">
    <w:name w:val="ListLabel 516"/>
    <w:qFormat/>
    <w:rPr>
      <w:b w:val="false"/>
      <w:sz w:val="24"/>
    </w:rPr>
  </w:style>
  <w:style w:type="character" w:styleId="ListLabel517">
    <w:name w:val="ListLabel 517"/>
    <w:qFormat/>
    <w:rPr>
      <w:b/>
      <w:sz w:val="22"/>
    </w:rPr>
  </w:style>
  <w:style w:type="character" w:styleId="ListLabel518">
    <w:name w:val="ListLabel 518"/>
    <w:qFormat/>
    <w:rPr>
      <w:rFonts w:cs="Times New Roman"/>
      <w:b w:val="false"/>
      <w:i w:val="false"/>
      <w:sz w:val="24"/>
      <w:szCs w:val="24"/>
    </w:rPr>
  </w:style>
  <w:style w:type="character" w:styleId="ListLabel519">
    <w:name w:val="ListLabel 519"/>
    <w:qFormat/>
    <w:rPr>
      <w:b w:val="false"/>
    </w:rPr>
  </w:style>
  <w:style w:type="character" w:styleId="ListLabel520">
    <w:name w:val="ListLabel 520"/>
    <w:qFormat/>
    <w:rPr>
      <w:b/>
      <w:color w:val="00000A"/>
      <w:sz w:val="22"/>
    </w:rPr>
  </w:style>
  <w:style w:type="character" w:styleId="ListLabel521">
    <w:name w:val="ListLabel 521"/>
    <w:qFormat/>
    <w:rPr>
      <w:b/>
    </w:rPr>
  </w:style>
  <w:style w:type="character" w:styleId="ListLabel522">
    <w:name w:val="ListLabel 522"/>
    <w:qFormat/>
    <w:rPr>
      <w:b/>
    </w:rPr>
  </w:style>
  <w:style w:type="character" w:styleId="ListLabel523">
    <w:name w:val="ListLabel 523"/>
    <w:qFormat/>
    <w:rPr>
      <w:b/>
      <w:bCs/>
      <w:sz w:val="22"/>
    </w:rPr>
  </w:style>
  <w:style w:type="character" w:styleId="ListLabel524">
    <w:name w:val="ListLabel 524"/>
    <w:qFormat/>
    <w:rPr>
      <w:b/>
      <w:bCs/>
    </w:rPr>
  </w:style>
  <w:style w:type="character" w:styleId="ListLabel525">
    <w:name w:val="ListLabel 525"/>
    <w:qFormat/>
    <w:rPr>
      <w:b/>
      <w:bCs/>
    </w:rPr>
  </w:style>
  <w:style w:type="character" w:styleId="ListLabel526">
    <w:name w:val="ListLabel 526"/>
    <w:qFormat/>
    <w:rPr>
      <w:b/>
      <w:bCs/>
    </w:rPr>
  </w:style>
  <w:style w:type="character" w:styleId="ListLabel527">
    <w:name w:val="ListLabel 527"/>
    <w:qFormat/>
    <w:rPr>
      <w:rFonts w:ascii="Times New Roman" w:hAnsi="Times New Roman" w:cs="Times New Roman"/>
      <w:sz w:val="24"/>
      <w:szCs w:val="24"/>
    </w:rPr>
  </w:style>
  <w:style w:type="character" w:styleId="ListLabel528">
    <w:name w:val="ListLabel 528"/>
    <w:qFormat/>
    <w:rPr>
      <w:b/>
      <w:bCs/>
      <w:sz w:val="22"/>
    </w:rPr>
  </w:style>
  <w:style w:type="character" w:styleId="ListLabel529">
    <w:name w:val="ListLabel 529"/>
    <w:qFormat/>
    <w:rPr>
      <w:b/>
      <w:bCs/>
    </w:rPr>
  </w:style>
  <w:style w:type="character" w:styleId="ListLabel530">
    <w:name w:val="ListLabel 530"/>
    <w:qFormat/>
    <w:rPr>
      <w:rFonts w:ascii="Times New Roman" w:hAnsi="Times New Roman"/>
      <w:i w:val="false"/>
      <w:iCs w:val="false"/>
      <w:sz w:val="24"/>
    </w:rPr>
  </w:style>
  <w:style w:type="character" w:styleId="ListLabel531">
    <w:name w:val="ListLabel 531"/>
    <w:qFormat/>
    <w:rPr>
      <w:rFonts w:ascii="Times New Roman" w:hAnsi="Times New Roman" w:cs="Times New Roman"/>
      <w:b/>
      <w:color w:val="00000A"/>
      <w:sz w:val="24"/>
      <w:szCs w:val="24"/>
    </w:rPr>
  </w:style>
  <w:style w:type="character" w:styleId="ListLabel532">
    <w:name w:val="ListLabel 532"/>
    <w:qFormat/>
    <w:rPr>
      <w:b/>
      <w:bCs/>
      <w:sz w:val="24"/>
    </w:rPr>
  </w:style>
  <w:style w:type="character" w:styleId="ListLabel533">
    <w:name w:val="ListLabel 533"/>
    <w:qFormat/>
    <w:rPr>
      <w:rFonts w:ascii="Times New Roman" w:hAnsi="Times New Roman"/>
      <w:b/>
      <w:bCs/>
      <w:sz w:val="24"/>
    </w:rPr>
  </w:style>
  <w:style w:type="character" w:styleId="ListLabel534">
    <w:name w:val="ListLabel 534"/>
    <w:qFormat/>
    <w:rPr>
      <w:b/>
      <w:bCs w:val="false"/>
      <w:sz w:val="24"/>
      <w:szCs w:val="24"/>
    </w:rPr>
  </w:style>
  <w:style w:type="character" w:styleId="ListLabel535">
    <w:name w:val="ListLabel 535"/>
    <w:qFormat/>
    <w:rPr>
      <w:rFonts w:cs="Symbol"/>
      <w:sz w:val="20"/>
    </w:rPr>
  </w:style>
  <w:style w:type="character" w:styleId="ListLabel536">
    <w:name w:val="ListLabel 536"/>
    <w:qFormat/>
    <w:rPr>
      <w:b w:val="false"/>
    </w:rPr>
  </w:style>
  <w:style w:type="character" w:styleId="ListLabel537">
    <w:name w:val="ListLabel 537"/>
    <w:qFormat/>
    <w:rPr>
      <w:rFonts w:ascii="Times New Roman" w:hAnsi="Times New Roman" w:cs="Times New Roman"/>
      <w:sz w:val="24"/>
      <w:szCs w:val="24"/>
    </w:rPr>
  </w:style>
  <w:style w:type="character" w:styleId="ListLabel538">
    <w:name w:val="ListLabel 538"/>
    <w:qFormat/>
    <w:rPr>
      <w:rFonts w:ascii="Times New Roman" w:hAnsi="Times New Roman"/>
      <w:i w:val="false"/>
      <w:sz w:val="24"/>
    </w:rPr>
  </w:style>
  <w:style w:type="character" w:styleId="ListLabel539">
    <w:name w:val="ListLabel 539"/>
    <w:qFormat/>
    <w:rPr>
      <w:rFonts w:cs="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sz w:val="24"/>
    </w:rPr>
  </w:style>
  <w:style w:type="character" w:styleId="ListLabel550">
    <w:name w:val="ListLabel 550"/>
    <w:qFormat/>
    <w:rPr>
      <w:rFonts w:cs="Times New Roman"/>
      <w:sz w:val="22"/>
      <w:szCs w:val="24"/>
    </w:rPr>
  </w:style>
  <w:style w:type="character" w:styleId="ListLabel551">
    <w:name w:val="ListLabel 551"/>
    <w:qFormat/>
    <w:rPr>
      <w:b w:val="false"/>
      <w:sz w:val="24"/>
    </w:rPr>
  </w:style>
  <w:style w:type="character" w:styleId="ListLabel552">
    <w:name w:val="ListLabel 552"/>
    <w:qFormat/>
    <w:rPr>
      <w:b/>
      <w:sz w:val="22"/>
    </w:rPr>
  </w:style>
  <w:style w:type="character" w:styleId="ListLabel553">
    <w:name w:val="ListLabel 553"/>
    <w:qFormat/>
    <w:rPr>
      <w:rFonts w:cs="Times New Roman"/>
      <w:b w:val="false"/>
      <w:i w:val="false"/>
      <w:sz w:val="24"/>
      <w:szCs w:val="24"/>
    </w:rPr>
  </w:style>
  <w:style w:type="character" w:styleId="ListLabel554">
    <w:name w:val="ListLabel 554"/>
    <w:qFormat/>
    <w:rPr>
      <w:b w:val="false"/>
    </w:rPr>
  </w:style>
  <w:style w:type="character" w:styleId="ListLabel555">
    <w:name w:val="ListLabel 555"/>
    <w:qFormat/>
    <w:rPr>
      <w:b/>
      <w:color w:val="00000A"/>
      <w:sz w:val="22"/>
    </w:rPr>
  </w:style>
  <w:style w:type="character" w:styleId="ListLabel556">
    <w:name w:val="ListLabel 556"/>
    <w:qFormat/>
    <w:rPr>
      <w:b/>
    </w:rPr>
  </w:style>
  <w:style w:type="character" w:styleId="ListLabel557">
    <w:name w:val="ListLabel 557"/>
    <w:qFormat/>
    <w:rPr>
      <w:b/>
    </w:rPr>
  </w:style>
  <w:style w:type="character" w:styleId="ListLabel558">
    <w:name w:val="ListLabel 558"/>
    <w:qFormat/>
    <w:rPr>
      <w:b/>
      <w:bCs/>
      <w:sz w:val="22"/>
    </w:rPr>
  </w:style>
  <w:style w:type="character" w:styleId="ListLabel559">
    <w:name w:val="ListLabel 559"/>
    <w:qFormat/>
    <w:rPr>
      <w:b/>
      <w:bCs/>
    </w:rPr>
  </w:style>
  <w:style w:type="character" w:styleId="ListLabel560">
    <w:name w:val="ListLabel 560"/>
    <w:qFormat/>
    <w:rPr>
      <w:b/>
      <w:bCs/>
    </w:rPr>
  </w:style>
  <w:style w:type="character" w:styleId="ListLabel561">
    <w:name w:val="ListLabel 561"/>
    <w:qFormat/>
    <w:rPr>
      <w:b/>
      <w:bCs/>
    </w:rPr>
  </w:style>
  <w:style w:type="character" w:styleId="ListLabel562">
    <w:name w:val="ListLabel 562"/>
    <w:qFormat/>
    <w:rPr>
      <w:rFonts w:ascii="Times New Roman" w:hAnsi="Times New Roman" w:cs="Times New Roman"/>
      <w:sz w:val="24"/>
      <w:szCs w:val="24"/>
    </w:rPr>
  </w:style>
  <w:style w:type="character" w:styleId="ListLabel563">
    <w:name w:val="ListLabel 563"/>
    <w:qFormat/>
    <w:rPr>
      <w:b/>
      <w:bCs/>
      <w:sz w:val="22"/>
    </w:rPr>
  </w:style>
  <w:style w:type="character" w:styleId="ListLabel564">
    <w:name w:val="ListLabel 564"/>
    <w:qFormat/>
    <w:rPr>
      <w:b/>
      <w:bCs/>
    </w:rPr>
  </w:style>
  <w:style w:type="character" w:styleId="ListLabel565">
    <w:name w:val="ListLabel 565"/>
    <w:qFormat/>
    <w:rPr>
      <w:rFonts w:ascii="Times New Roman" w:hAnsi="Times New Roman"/>
      <w:i w:val="false"/>
      <w:iCs w:val="false"/>
      <w:sz w:val="24"/>
    </w:rPr>
  </w:style>
  <w:style w:type="character" w:styleId="ListLabel566">
    <w:name w:val="ListLabel 566"/>
    <w:qFormat/>
    <w:rPr>
      <w:rFonts w:ascii="Times New Roman" w:hAnsi="Times New Roman" w:cs="Times New Roman"/>
      <w:b/>
      <w:color w:val="00000A"/>
      <w:sz w:val="24"/>
      <w:szCs w:val="24"/>
    </w:rPr>
  </w:style>
  <w:style w:type="character" w:styleId="ListLabel567">
    <w:name w:val="ListLabel 567"/>
    <w:qFormat/>
    <w:rPr>
      <w:b/>
      <w:bCs/>
      <w:sz w:val="24"/>
    </w:rPr>
  </w:style>
  <w:style w:type="character" w:styleId="ListLabel568">
    <w:name w:val="ListLabel 568"/>
    <w:qFormat/>
    <w:rPr>
      <w:rFonts w:ascii="Times New Roman" w:hAnsi="Times New Roman"/>
      <w:b/>
      <w:bCs/>
      <w:sz w:val="24"/>
    </w:rPr>
  </w:style>
  <w:style w:type="character" w:styleId="ListLabel569">
    <w:name w:val="ListLabel 569"/>
    <w:qFormat/>
    <w:rPr>
      <w:b/>
      <w:bCs w:val="false"/>
      <w:sz w:val="24"/>
      <w:szCs w:val="24"/>
    </w:rPr>
  </w:style>
  <w:style w:type="character" w:styleId="ListLabel570">
    <w:name w:val="ListLabel 570"/>
    <w:qFormat/>
    <w:rPr>
      <w:rFonts w:cs="Symbol"/>
      <w:sz w:val="20"/>
    </w:rPr>
  </w:style>
  <w:style w:type="character" w:styleId="ListLabel571">
    <w:name w:val="ListLabel 571"/>
    <w:qFormat/>
    <w:rPr>
      <w:b w:val="false"/>
    </w:rPr>
  </w:style>
  <w:style w:type="character" w:styleId="ListLabel572">
    <w:name w:val="ListLabel 572"/>
    <w:qFormat/>
    <w:rPr>
      <w:rFonts w:ascii="Times New Roman" w:hAnsi="Times New Roman" w:cs="Times New Roman"/>
      <w:sz w:val="24"/>
      <w:szCs w:val="24"/>
    </w:rPr>
  </w:style>
  <w:style w:type="character" w:styleId="ListLabel573">
    <w:name w:val="ListLabel 573"/>
    <w:qFormat/>
    <w:rPr>
      <w:rFonts w:ascii="Times New Roman" w:hAnsi="Times New Roman"/>
      <w:i w:val="false"/>
      <w:sz w:val="24"/>
    </w:rPr>
  </w:style>
  <w:style w:type="character" w:styleId="ListLabel574">
    <w:name w:val="ListLabel 574"/>
    <w:qFormat/>
    <w:rPr>
      <w:rFonts w:cs="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sz w:val="24"/>
    </w:rPr>
  </w:style>
  <w:style w:type="character" w:styleId="ListLabel585">
    <w:name w:val="ListLabel 585"/>
    <w:qFormat/>
    <w:rPr>
      <w:rFonts w:cs="Times New Roman"/>
      <w:sz w:val="22"/>
      <w:szCs w:val="24"/>
    </w:rPr>
  </w:style>
  <w:style w:type="character" w:styleId="ListLabel586">
    <w:name w:val="ListLabel 586"/>
    <w:qFormat/>
    <w:rPr>
      <w:b w:val="false"/>
      <w:sz w:val="24"/>
    </w:rPr>
  </w:style>
  <w:style w:type="character" w:styleId="ListLabel587">
    <w:name w:val="ListLabel 587"/>
    <w:qFormat/>
    <w:rPr>
      <w:b/>
      <w:sz w:val="22"/>
    </w:rPr>
  </w:style>
  <w:style w:type="character" w:styleId="ListLabel588">
    <w:name w:val="ListLabel 588"/>
    <w:qFormat/>
    <w:rPr>
      <w:rFonts w:cs="Times New Roman"/>
      <w:b w:val="false"/>
      <w:i w:val="false"/>
      <w:sz w:val="24"/>
      <w:szCs w:val="24"/>
    </w:rPr>
  </w:style>
  <w:style w:type="character" w:styleId="ListLabel589">
    <w:name w:val="ListLabel 589"/>
    <w:qFormat/>
    <w:rPr>
      <w:b w:val="false"/>
    </w:rPr>
  </w:style>
  <w:style w:type="character" w:styleId="ListLabel590">
    <w:name w:val="ListLabel 590"/>
    <w:qFormat/>
    <w:rPr>
      <w:b/>
      <w:color w:val="00000A"/>
      <w:sz w:val="22"/>
    </w:rPr>
  </w:style>
  <w:style w:type="character" w:styleId="ListLabel591">
    <w:name w:val="ListLabel 591"/>
    <w:qFormat/>
    <w:rPr>
      <w:b/>
    </w:rPr>
  </w:style>
  <w:style w:type="character" w:styleId="ListLabel592">
    <w:name w:val="ListLabel 592"/>
    <w:qFormat/>
    <w:rPr>
      <w:b/>
    </w:rPr>
  </w:style>
  <w:style w:type="character" w:styleId="ListLabel593">
    <w:name w:val="ListLabel 593"/>
    <w:qFormat/>
    <w:rPr>
      <w:b/>
      <w:bCs/>
      <w:sz w:val="22"/>
    </w:rPr>
  </w:style>
  <w:style w:type="character" w:styleId="ListLabel594">
    <w:name w:val="ListLabel 594"/>
    <w:qFormat/>
    <w:rPr>
      <w:b/>
      <w:bCs/>
    </w:rPr>
  </w:style>
  <w:style w:type="character" w:styleId="ListLabel595">
    <w:name w:val="ListLabel 595"/>
    <w:qFormat/>
    <w:rPr>
      <w:b/>
      <w:bCs/>
    </w:rPr>
  </w:style>
  <w:style w:type="character" w:styleId="ListLabel596">
    <w:name w:val="ListLabel 596"/>
    <w:qFormat/>
    <w:rPr>
      <w:b/>
      <w:bCs/>
    </w:rPr>
  </w:style>
  <w:style w:type="character" w:styleId="ListLabel597">
    <w:name w:val="ListLabel 597"/>
    <w:qFormat/>
    <w:rPr>
      <w:rFonts w:ascii="Times New Roman" w:hAnsi="Times New Roman" w:cs="Times New Roman"/>
      <w:sz w:val="24"/>
      <w:szCs w:val="24"/>
    </w:rPr>
  </w:style>
  <w:style w:type="character" w:styleId="ListLabel598">
    <w:name w:val="ListLabel 598"/>
    <w:qFormat/>
    <w:rPr>
      <w:b/>
      <w:bCs/>
      <w:sz w:val="22"/>
    </w:rPr>
  </w:style>
  <w:style w:type="character" w:styleId="ListLabel599">
    <w:name w:val="ListLabel 599"/>
    <w:qFormat/>
    <w:rPr>
      <w:b/>
      <w:bCs/>
    </w:rPr>
  </w:style>
  <w:style w:type="character" w:styleId="ListLabel600">
    <w:name w:val="ListLabel 600"/>
    <w:qFormat/>
    <w:rPr>
      <w:rFonts w:ascii="Times New Roman" w:hAnsi="Times New Roman"/>
      <w:i w:val="false"/>
      <w:iCs w:val="false"/>
      <w:sz w:val="24"/>
    </w:rPr>
  </w:style>
  <w:style w:type="character" w:styleId="ListLabel601">
    <w:name w:val="ListLabel 601"/>
    <w:qFormat/>
    <w:rPr>
      <w:rFonts w:ascii="Times New Roman" w:hAnsi="Times New Roman" w:cs="Times New Roman"/>
      <w:b/>
      <w:color w:val="00000A"/>
      <w:sz w:val="24"/>
      <w:szCs w:val="24"/>
    </w:rPr>
  </w:style>
  <w:style w:type="character" w:styleId="ListLabel602">
    <w:name w:val="ListLabel 602"/>
    <w:qFormat/>
    <w:rPr>
      <w:b/>
      <w:bCs/>
      <w:sz w:val="24"/>
    </w:rPr>
  </w:style>
  <w:style w:type="character" w:styleId="ListLabel603">
    <w:name w:val="ListLabel 603"/>
    <w:qFormat/>
    <w:rPr>
      <w:rFonts w:ascii="Times New Roman" w:hAnsi="Times New Roman"/>
      <w:b/>
      <w:bCs/>
      <w:sz w:val="24"/>
    </w:rPr>
  </w:style>
  <w:style w:type="character" w:styleId="ListLabel604">
    <w:name w:val="ListLabel 604"/>
    <w:qFormat/>
    <w:rPr>
      <w:b/>
      <w:bCs w:val="false"/>
      <w:sz w:val="24"/>
      <w:szCs w:val="24"/>
    </w:rPr>
  </w:style>
  <w:style w:type="character" w:styleId="ListLabel605">
    <w:name w:val="ListLabel 605"/>
    <w:qFormat/>
    <w:rPr>
      <w:rFonts w:cs="Symbol"/>
      <w:sz w:val="20"/>
    </w:rPr>
  </w:style>
  <w:style w:type="character" w:styleId="ListLabel606">
    <w:name w:val="ListLabel 606"/>
    <w:qFormat/>
    <w:rPr>
      <w:b w:val="false"/>
    </w:rPr>
  </w:style>
  <w:style w:type="character" w:styleId="ListLabel607">
    <w:name w:val="ListLabel 607"/>
    <w:qFormat/>
    <w:rPr>
      <w:rFonts w:ascii="Times New Roman" w:hAnsi="Times New Roman" w:cs="Times New Roman"/>
      <w:sz w:val="24"/>
      <w:szCs w:val="24"/>
    </w:rPr>
  </w:style>
  <w:style w:type="character" w:styleId="ListLabel608">
    <w:name w:val="ListLabel 608"/>
    <w:qFormat/>
    <w:rPr>
      <w:rFonts w:ascii="Times New Roman" w:hAnsi="Times New Roman"/>
      <w:i w:val="false"/>
      <w:sz w:val="24"/>
    </w:rPr>
  </w:style>
  <w:style w:type="character" w:styleId="ListLabel609">
    <w:name w:val="ListLabel 609"/>
    <w:qFormat/>
    <w:rPr>
      <w:rFonts w:cs="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sz w:val="24"/>
    </w:rPr>
  </w:style>
  <w:style w:type="character" w:styleId="ListLabel620">
    <w:name w:val="ListLabel 620"/>
    <w:qFormat/>
    <w:rPr>
      <w:rFonts w:cs="Times New Roman"/>
      <w:sz w:val="22"/>
      <w:szCs w:val="24"/>
    </w:rPr>
  </w:style>
  <w:style w:type="character" w:styleId="ListLabel621">
    <w:name w:val="ListLabel 621"/>
    <w:qFormat/>
    <w:rPr>
      <w:b w:val="false"/>
      <w:sz w:val="24"/>
    </w:rPr>
  </w:style>
  <w:style w:type="character" w:styleId="ListLabel622">
    <w:name w:val="ListLabel 622"/>
    <w:qFormat/>
    <w:rPr>
      <w:b/>
      <w:sz w:val="22"/>
    </w:rPr>
  </w:style>
  <w:style w:type="character" w:styleId="ListLabel623">
    <w:name w:val="ListLabel 623"/>
    <w:qFormat/>
    <w:rPr>
      <w:rFonts w:cs="Times New Roman"/>
      <w:b w:val="false"/>
      <w:i w:val="false"/>
      <w:sz w:val="24"/>
      <w:szCs w:val="24"/>
    </w:rPr>
  </w:style>
  <w:style w:type="character" w:styleId="ListLabel624">
    <w:name w:val="ListLabel 624"/>
    <w:qFormat/>
    <w:rPr>
      <w:b w:val="false"/>
    </w:rPr>
  </w:style>
  <w:style w:type="character" w:styleId="ListLabel625">
    <w:name w:val="ListLabel 625"/>
    <w:qFormat/>
    <w:rPr>
      <w:b/>
      <w:color w:val="00000A"/>
      <w:sz w:val="22"/>
    </w:rPr>
  </w:style>
  <w:style w:type="character" w:styleId="ListLabel626">
    <w:name w:val="ListLabel 626"/>
    <w:qFormat/>
    <w:rPr>
      <w:b/>
    </w:rPr>
  </w:style>
  <w:style w:type="character" w:styleId="ListLabel627">
    <w:name w:val="ListLabel 627"/>
    <w:qFormat/>
    <w:rPr>
      <w:b/>
    </w:rPr>
  </w:style>
  <w:style w:type="character" w:styleId="ListLabel628">
    <w:name w:val="ListLabel 628"/>
    <w:qFormat/>
    <w:rPr>
      <w:b/>
      <w:bCs/>
      <w:sz w:val="22"/>
    </w:rPr>
  </w:style>
  <w:style w:type="character" w:styleId="ListLabel629">
    <w:name w:val="ListLabel 629"/>
    <w:qFormat/>
    <w:rPr>
      <w:b/>
      <w:bCs/>
    </w:rPr>
  </w:style>
  <w:style w:type="character" w:styleId="ListLabel630">
    <w:name w:val="ListLabel 630"/>
    <w:qFormat/>
    <w:rPr>
      <w:b/>
      <w:bCs/>
    </w:rPr>
  </w:style>
  <w:style w:type="character" w:styleId="ListLabel631">
    <w:name w:val="ListLabel 631"/>
    <w:qFormat/>
    <w:rPr>
      <w:b/>
      <w:bCs/>
    </w:rPr>
  </w:style>
  <w:style w:type="character" w:styleId="ListLabel632">
    <w:name w:val="ListLabel 632"/>
    <w:qFormat/>
    <w:rPr>
      <w:rFonts w:ascii="Times New Roman" w:hAnsi="Times New Roman" w:cs="Times New Roman"/>
      <w:sz w:val="24"/>
      <w:szCs w:val="24"/>
    </w:rPr>
  </w:style>
  <w:style w:type="character" w:styleId="ListLabel633">
    <w:name w:val="ListLabel 633"/>
    <w:qFormat/>
    <w:rPr>
      <w:b/>
      <w:bCs/>
      <w:sz w:val="22"/>
    </w:rPr>
  </w:style>
  <w:style w:type="character" w:styleId="ListLabel634">
    <w:name w:val="ListLabel 634"/>
    <w:qFormat/>
    <w:rPr>
      <w:b/>
      <w:bCs/>
    </w:rPr>
  </w:style>
  <w:style w:type="character" w:styleId="ListLabel635">
    <w:name w:val="ListLabel 635"/>
    <w:qFormat/>
    <w:rPr>
      <w:rFonts w:ascii="Times New Roman" w:hAnsi="Times New Roman"/>
      <w:i w:val="false"/>
      <w:iCs w:val="false"/>
      <w:sz w:val="24"/>
    </w:rPr>
  </w:style>
  <w:style w:type="character" w:styleId="ListLabel636">
    <w:name w:val="ListLabel 636"/>
    <w:qFormat/>
    <w:rPr>
      <w:rFonts w:ascii="Times New Roman" w:hAnsi="Times New Roman" w:cs="Times New Roman"/>
      <w:b/>
      <w:color w:val="00000A"/>
      <w:sz w:val="24"/>
      <w:szCs w:val="24"/>
    </w:rPr>
  </w:style>
  <w:style w:type="character" w:styleId="ListLabel637">
    <w:name w:val="ListLabel 637"/>
    <w:qFormat/>
    <w:rPr>
      <w:b/>
      <w:bCs/>
      <w:sz w:val="24"/>
    </w:rPr>
  </w:style>
  <w:style w:type="character" w:styleId="ListLabel638">
    <w:name w:val="ListLabel 638"/>
    <w:qFormat/>
    <w:rPr>
      <w:rFonts w:ascii="Times New Roman" w:hAnsi="Times New Roman"/>
      <w:b/>
      <w:bCs/>
      <w:sz w:val="24"/>
    </w:rPr>
  </w:style>
  <w:style w:type="character" w:styleId="ListLabel639">
    <w:name w:val="ListLabel 639"/>
    <w:qFormat/>
    <w:rPr>
      <w:b/>
      <w:bCs w:val="false"/>
      <w:sz w:val="24"/>
      <w:szCs w:val="24"/>
    </w:rPr>
  </w:style>
  <w:style w:type="character" w:styleId="ListLabel640">
    <w:name w:val="ListLabel 640"/>
    <w:qFormat/>
    <w:rPr>
      <w:rFonts w:cs="Symbol"/>
      <w:sz w:val="20"/>
    </w:rPr>
  </w:style>
  <w:style w:type="character" w:styleId="ListLabel641">
    <w:name w:val="ListLabel 641"/>
    <w:qFormat/>
    <w:rPr>
      <w:b w:val="false"/>
    </w:rPr>
  </w:style>
  <w:style w:type="character" w:styleId="ListLabel642">
    <w:name w:val="ListLabel 642"/>
    <w:qFormat/>
    <w:rPr>
      <w:rFonts w:ascii="Times New Roman" w:hAnsi="Times New Roman" w:cs="Times New Roman"/>
      <w:sz w:val="24"/>
      <w:szCs w:val="24"/>
    </w:rPr>
  </w:style>
  <w:style w:type="character" w:styleId="ListLabel643">
    <w:name w:val="ListLabel 643"/>
    <w:qFormat/>
    <w:rPr>
      <w:rFonts w:ascii="Times New Roman" w:hAnsi="Times New Roman"/>
      <w:i w:val="false"/>
      <w:sz w:val="24"/>
    </w:rPr>
  </w:style>
  <w:style w:type="character" w:styleId="ListLabel644">
    <w:name w:val="ListLabel 644"/>
    <w:qFormat/>
    <w:rPr>
      <w:rFonts w:cs="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sz w:val="24"/>
    </w:rPr>
  </w:style>
  <w:style w:type="character" w:styleId="ListLabel655">
    <w:name w:val="ListLabel 655"/>
    <w:qFormat/>
    <w:rPr>
      <w:rFonts w:cs="Times New Roman"/>
      <w:sz w:val="22"/>
      <w:szCs w:val="24"/>
    </w:rPr>
  </w:style>
  <w:style w:type="character" w:styleId="ListLabel656">
    <w:name w:val="ListLabel 656"/>
    <w:qFormat/>
    <w:rPr>
      <w:b w:val="false"/>
      <w:sz w:val="24"/>
    </w:rPr>
  </w:style>
  <w:style w:type="character" w:styleId="ListLabel657">
    <w:name w:val="ListLabel 657"/>
    <w:qFormat/>
    <w:rPr>
      <w:b/>
      <w:sz w:val="22"/>
    </w:rPr>
  </w:style>
  <w:style w:type="character" w:styleId="ListLabel658">
    <w:name w:val="ListLabel 658"/>
    <w:qFormat/>
    <w:rPr>
      <w:rFonts w:cs="Times New Roman"/>
      <w:b w:val="false"/>
      <w:i w:val="false"/>
      <w:sz w:val="24"/>
      <w:szCs w:val="24"/>
    </w:rPr>
  </w:style>
  <w:style w:type="character" w:styleId="ListLabel659">
    <w:name w:val="ListLabel 659"/>
    <w:qFormat/>
    <w:rPr>
      <w:b w:val="false"/>
    </w:rPr>
  </w:style>
  <w:style w:type="character" w:styleId="ListLabel660">
    <w:name w:val="ListLabel 660"/>
    <w:qFormat/>
    <w:rPr>
      <w:b/>
      <w:color w:val="00000A"/>
      <w:sz w:val="22"/>
    </w:rPr>
  </w:style>
  <w:style w:type="character" w:styleId="ListLabel661">
    <w:name w:val="ListLabel 661"/>
    <w:qFormat/>
    <w:rPr>
      <w:b/>
    </w:rPr>
  </w:style>
  <w:style w:type="character" w:styleId="ListLabel662">
    <w:name w:val="ListLabel 662"/>
    <w:qFormat/>
    <w:rPr>
      <w:b/>
    </w:rPr>
  </w:style>
  <w:style w:type="character" w:styleId="ListLabel663">
    <w:name w:val="ListLabel 663"/>
    <w:qFormat/>
    <w:rPr>
      <w:b/>
      <w:bCs/>
      <w:sz w:val="22"/>
    </w:rPr>
  </w:style>
  <w:style w:type="character" w:styleId="ListLabel664">
    <w:name w:val="ListLabel 664"/>
    <w:qFormat/>
    <w:rPr>
      <w:b/>
      <w:bCs/>
    </w:rPr>
  </w:style>
  <w:style w:type="character" w:styleId="ListLabel665">
    <w:name w:val="ListLabel 665"/>
    <w:qFormat/>
    <w:rPr>
      <w:b/>
      <w:bCs/>
    </w:rPr>
  </w:style>
  <w:style w:type="character" w:styleId="ListLabel666">
    <w:name w:val="ListLabel 666"/>
    <w:qFormat/>
    <w:rPr>
      <w:b/>
      <w:bCs/>
    </w:rPr>
  </w:style>
  <w:style w:type="character" w:styleId="ListLabel667">
    <w:name w:val="ListLabel 667"/>
    <w:qFormat/>
    <w:rPr>
      <w:rFonts w:ascii="Times New Roman" w:hAnsi="Times New Roman" w:cs="Times New Roman"/>
      <w:sz w:val="24"/>
      <w:szCs w:val="24"/>
    </w:rPr>
  </w:style>
  <w:style w:type="character" w:styleId="ListLabel668">
    <w:name w:val="ListLabel 668"/>
    <w:qFormat/>
    <w:rPr>
      <w:b/>
      <w:bCs/>
      <w:sz w:val="22"/>
    </w:rPr>
  </w:style>
  <w:style w:type="character" w:styleId="ListLabel669">
    <w:name w:val="ListLabel 669"/>
    <w:qFormat/>
    <w:rPr>
      <w:b/>
      <w:bCs/>
    </w:rPr>
  </w:style>
  <w:style w:type="character" w:styleId="ListLabel670">
    <w:name w:val="ListLabel 670"/>
    <w:qFormat/>
    <w:rPr>
      <w:rFonts w:ascii="Times New Roman" w:hAnsi="Times New Roman"/>
      <w:i w:val="false"/>
      <w:iCs w:val="false"/>
      <w:sz w:val="24"/>
    </w:rPr>
  </w:style>
  <w:style w:type="character" w:styleId="ListLabel671">
    <w:name w:val="ListLabel 671"/>
    <w:qFormat/>
    <w:rPr>
      <w:rFonts w:ascii="Times New Roman" w:hAnsi="Times New Roman" w:cs="Times New Roman"/>
      <w:b/>
      <w:color w:val="00000A"/>
      <w:sz w:val="24"/>
      <w:szCs w:val="24"/>
    </w:rPr>
  </w:style>
  <w:style w:type="character" w:styleId="ListLabel672">
    <w:name w:val="ListLabel 672"/>
    <w:qFormat/>
    <w:rPr>
      <w:b/>
      <w:bCs/>
      <w:sz w:val="24"/>
    </w:rPr>
  </w:style>
  <w:style w:type="character" w:styleId="ListLabel673">
    <w:name w:val="ListLabel 673"/>
    <w:qFormat/>
    <w:rPr>
      <w:rFonts w:ascii="Times New Roman" w:hAnsi="Times New Roman"/>
      <w:b/>
      <w:bCs/>
      <w:sz w:val="24"/>
    </w:rPr>
  </w:style>
  <w:style w:type="character" w:styleId="ListLabel674">
    <w:name w:val="ListLabel 674"/>
    <w:qFormat/>
    <w:rPr>
      <w:b/>
      <w:bCs w:val="false"/>
      <w:sz w:val="24"/>
      <w:szCs w:val="24"/>
    </w:rPr>
  </w:style>
  <w:style w:type="character" w:styleId="ListLabel675">
    <w:name w:val="ListLabel 675"/>
    <w:qFormat/>
    <w:rPr>
      <w:rFonts w:cs="Symbol"/>
      <w:sz w:val="20"/>
    </w:rPr>
  </w:style>
  <w:style w:type="character" w:styleId="ListLabel676">
    <w:name w:val="ListLabel 676"/>
    <w:qFormat/>
    <w:rPr>
      <w:b w:val="false"/>
    </w:rPr>
  </w:style>
  <w:style w:type="character" w:styleId="ListLabel677">
    <w:name w:val="ListLabel 677"/>
    <w:qFormat/>
    <w:rPr>
      <w:rFonts w:ascii="Times New Roman" w:hAnsi="Times New Roman" w:cs="Times New Roman"/>
      <w:sz w:val="24"/>
      <w:szCs w:val="24"/>
    </w:rPr>
  </w:style>
  <w:style w:type="character" w:styleId="ListLabel678">
    <w:name w:val="ListLabel 678"/>
    <w:qFormat/>
    <w:rPr>
      <w:rFonts w:ascii="Times New Roman" w:hAnsi="Times New Roman"/>
      <w:i w:val="false"/>
      <w:sz w:val="24"/>
    </w:rPr>
  </w:style>
  <w:style w:type="character" w:styleId="ListLabel679">
    <w:name w:val="ListLabel 679"/>
    <w:qFormat/>
    <w:rPr>
      <w:rFonts w:cs="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customStyle="1">
    <w:name w:val="Treść tekstu"/>
    <w:basedOn w:val="Normal"/>
    <w:link w:val="TekstpodstawowyZnak"/>
    <w:rsid w:val="00305a41"/>
    <w:pPr>
      <w:jc w:val="both"/>
    </w:pPr>
    <w:rPr>
      <w:szCs w:val="20"/>
      <w:lang w:eastAsia="en-US"/>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customStyle="1">
    <w:name w:val="Główka"/>
    <w:basedOn w:val="Normal"/>
    <w:uiPriority w:val="99"/>
    <w:unhideWhenUsed/>
    <w:rsid w:val="00863d4d"/>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Sygnatura">
    <w:name w:val="Sygnatura"/>
    <w:basedOn w:val="Normal"/>
    <w:pPr>
      <w:suppressLineNumbers/>
      <w:spacing w:before="120" w:after="120"/>
    </w:pPr>
    <w:rPr>
      <w:rFonts w:cs="Arial"/>
      <w:i/>
      <w:iCs/>
    </w:rPr>
  </w:style>
  <w:style w:type="paragraph" w:styleId="NoSpacing">
    <w:name w:val="No Spacing"/>
    <w:qFormat/>
    <w:rsid w:val="001a3862"/>
    <w:pPr>
      <w:widowControl/>
      <w:bidi w:val="0"/>
      <w:spacing w:lineRule="auto" w:line="240"/>
      <w:jc w:val="left"/>
    </w:pPr>
    <w:rPr>
      <w:rFonts w:ascii="Calibri" w:hAnsi="Calibri" w:eastAsia="Calibri" w:cs=""/>
      <w:color w:val="00000A"/>
      <w:sz w:val="24"/>
      <w:szCs w:val="22"/>
      <w:lang w:val="pl-PL" w:eastAsia="en-US" w:bidi="ar-SA"/>
    </w:rPr>
  </w:style>
  <w:style w:type="paragraph" w:styleId="ListParagraph">
    <w:name w:val="List Paragraph"/>
    <w:basedOn w:val="Normal"/>
    <w:link w:val="AkapitzlistZnak"/>
    <w:uiPriority w:val="34"/>
    <w:qFormat/>
    <w:rsid w:val="001a3862"/>
    <w:pPr>
      <w:spacing w:lineRule="auto" w:line="259" w:before="0" w:after="16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BodyText3">
    <w:name w:val="Body Text 3"/>
    <w:basedOn w:val="Normal"/>
    <w:link w:val="Tekstpodstawowy3Znak"/>
    <w:uiPriority w:val="99"/>
    <w:semiHidden/>
    <w:unhideWhenUsed/>
    <w:qFormat/>
    <w:rsid w:val="00305a41"/>
    <w:pPr>
      <w:spacing w:before="0" w:after="120"/>
    </w:pPr>
    <w:rPr>
      <w:sz w:val="16"/>
      <w:szCs w:val="16"/>
    </w:rPr>
  </w:style>
  <w:style w:type="paragraph" w:styleId="Pkt" w:customStyle="1">
    <w:name w:val="pkt"/>
    <w:basedOn w:val="Normal"/>
    <w:qFormat/>
    <w:rsid w:val="00d37c2c"/>
    <w:pPr>
      <w:spacing w:before="60" w:after="60"/>
      <w:ind w:left="851" w:hanging="295"/>
      <w:jc w:val="both"/>
    </w:pPr>
    <w:rPr>
      <w:szCs w:val="20"/>
    </w:rPr>
  </w:style>
  <w:style w:type="paragraph" w:styleId="Footnotetext">
    <w:name w:val="footnote text"/>
    <w:basedOn w:val="Normal"/>
    <w:link w:val="TekstprzypisudolnegoZnak"/>
    <w:qFormat/>
    <w:rsid w:val="006d11d7"/>
    <w:pPr/>
    <w:rPr>
      <w:sz w:val="20"/>
      <w:szCs w:val="20"/>
    </w:rPr>
  </w:style>
  <w:style w:type="paragraph" w:styleId="TOCHeading">
    <w:name w:val="TOC Heading"/>
    <w:basedOn w:val="Nagwek1"/>
    <w:uiPriority w:val="39"/>
    <w:unhideWhenUsed/>
    <w:qFormat/>
    <w:rsid w:val="00863d4d"/>
    <w:pPr/>
    <w:rPr>
      <w:lang w:eastAsia="pl-PL"/>
    </w:rPr>
  </w:style>
  <w:style w:type="paragraph" w:styleId="Spistreci1">
    <w:name w:val="Spis treści 1"/>
    <w:basedOn w:val="Normal"/>
    <w:autoRedefine/>
    <w:uiPriority w:val="39"/>
    <w:unhideWhenUsed/>
    <w:rsid w:val="00022d17"/>
    <w:pPr>
      <w:tabs>
        <w:tab w:val="left" w:pos="426" w:leader="none"/>
        <w:tab w:val="right" w:pos="9062" w:leader="dot"/>
      </w:tabs>
      <w:spacing w:lineRule="auto" w:line="276" w:before="0" w:after="100"/>
    </w:pPr>
    <w:rPr>
      <w:rFonts w:ascii="Arial" w:hAnsi="Arial" w:cs="Arial"/>
      <w:sz w:val="22"/>
      <w:szCs w:val="22"/>
    </w:rPr>
  </w:style>
  <w:style w:type="paragraph" w:styleId="Tytu">
    <w:name w:val="Tytuł"/>
    <w:basedOn w:val="Normal"/>
    <w:link w:val="TytuZnak"/>
    <w:uiPriority w:val="10"/>
    <w:qFormat/>
    <w:rsid w:val="00863d4d"/>
    <w:pPr>
      <w:spacing w:before="0" w:after="0"/>
      <w:contextualSpacing/>
    </w:pPr>
    <w:rPr>
      <w:rFonts w:ascii="Calibri Light" w:hAnsi="Calibri Light" w:eastAsia="" w:cs="" w:asciiTheme="majorHAnsi" w:cstheme="majorBidi" w:eastAsiaTheme="majorEastAsia" w:hAnsiTheme="majorHAnsi"/>
      <w:spacing w:val="-10"/>
      <w:sz w:val="56"/>
      <w:szCs w:val="56"/>
      <w:lang w:eastAsia="en-US"/>
    </w:rPr>
  </w:style>
  <w:style w:type="paragraph" w:styleId="Stopka">
    <w:name w:val="Stopka"/>
    <w:basedOn w:val="Normal"/>
    <w:link w:val="StopkaZnak"/>
    <w:uiPriority w:val="99"/>
    <w:unhideWhenUsed/>
    <w:rsid w:val="00863d4d"/>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Akapitzlist1" w:customStyle="1">
    <w:name w:val="Akapit z listą1"/>
    <w:basedOn w:val="Normal"/>
    <w:link w:val="ListParagraphChar2"/>
    <w:qFormat/>
    <w:rsid w:val="00f82cf9"/>
    <w:pPr>
      <w:spacing w:lineRule="auto" w:line="276" w:before="0" w:after="200"/>
      <w:ind w:left="720" w:hanging="0"/>
    </w:pPr>
    <w:rPr>
      <w:rFonts w:ascii="Calibri" w:hAnsi="Calibri" w:cs="Calibri"/>
      <w:sz w:val="22"/>
      <w:szCs w:val="22"/>
      <w:lang w:eastAsia="en-US"/>
    </w:rPr>
  </w:style>
  <w:style w:type="paragraph" w:styleId="PlainText">
    <w:name w:val="Plain Text"/>
    <w:basedOn w:val="Normal"/>
    <w:link w:val="ZwykytekstZnak"/>
    <w:qFormat/>
    <w:rsid w:val="00282a64"/>
    <w:pPr/>
    <w:rPr>
      <w:rFonts w:ascii="Courier New" w:hAnsi="Courier New" w:cs="Courier New"/>
      <w:sz w:val="20"/>
      <w:szCs w:val="20"/>
    </w:rPr>
  </w:style>
  <w:style w:type="paragraph" w:styleId="NormalWeb">
    <w:name w:val="Normal (Web)"/>
    <w:basedOn w:val="Normal"/>
    <w:uiPriority w:val="99"/>
    <w:qFormat/>
    <w:rsid w:val="00f25248"/>
    <w:pPr>
      <w:spacing w:beforeAutospacing="1" w:after="119"/>
    </w:pPr>
    <w:rPr/>
  </w:style>
  <w:style w:type="paragraph" w:styleId="Standard" w:customStyle="1">
    <w:name w:val="Standard"/>
    <w:qFormat/>
    <w:rsid w:val="00f25248"/>
    <w:pPr>
      <w:widowControl w:val="false"/>
      <w:suppressAutoHyphens w:val="true"/>
      <w:bidi w:val="0"/>
      <w:spacing w:lineRule="auto" w:line="240"/>
      <w:jc w:val="left"/>
    </w:pPr>
    <w:rPr>
      <w:rFonts w:ascii="Times New Roman" w:hAnsi="Times New Roman" w:eastAsia="Times New Roman" w:cs="Times New Roman"/>
      <w:color w:val="00000A"/>
      <w:sz w:val="24"/>
      <w:szCs w:val="24"/>
      <w:lang w:val="pl-PL" w:eastAsia="pl-PL" w:bidi="ar-SA"/>
    </w:rPr>
  </w:style>
  <w:style w:type="paragraph" w:styleId="Right" w:customStyle="1">
    <w:name w:val="right"/>
    <w:qFormat/>
    <w:rsid w:val="00f25248"/>
    <w:pPr>
      <w:widowControl/>
      <w:bidi w:val="0"/>
      <w:spacing w:lineRule="auto" w:line="276" w:before="0" w:after="200"/>
      <w:jc w:val="right"/>
    </w:pPr>
    <w:rPr>
      <w:rFonts w:ascii="Arial Narrow" w:hAnsi="Arial Narrow" w:eastAsia="Arial Narrow" w:cs="Arial Narrow"/>
      <w:color w:val="00000A"/>
      <w:sz w:val="24"/>
      <w:szCs w:val="22"/>
      <w:lang w:val="pl-PL" w:eastAsia="pl-PL" w:bidi="ar-SA"/>
    </w:rPr>
  </w:style>
  <w:style w:type="paragraph" w:styleId="Spistreci3">
    <w:name w:val="Spis treści 3"/>
    <w:basedOn w:val="Normal"/>
    <w:autoRedefine/>
    <w:uiPriority w:val="39"/>
    <w:unhideWhenUsed/>
    <w:rsid w:val="002d659b"/>
    <w:pPr>
      <w:spacing w:lineRule="auto" w:line="259" w:before="0" w:after="100"/>
      <w:ind w:left="440" w:hanging="0"/>
    </w:pPr>
    <w:rPr>
      <w:rFonts w:ascii="Calibri" w:hAnsi="Calibri" w:eastAsia="Calibri" w:cs="" w:asciiTheme="minorHAnsi" w:cstheme="minorBidi" w:eastAsiaTheme="minorHAnsi" w:hAnsiTheme="minorHAnsi"/>
      <w:sz w:val="22"/>
      <w:szCs w:val="22"/>
      <w:lang w:eastAsia="en-US"/>
    </w:rPr>
  </w:style>
  <w:style w:type="paragraph" w:styleId="Annotationtext">
    <w:name w:val="annotation text"/>
    <w:basedOn w:val="Normal"/>
    <w:link w:val="TekstkomentarzaZnak"/>
    <w:uiPriority w:val="99"/>
    <w:semiHidden/>
    <w:unhideWhenUsed/>
    <w:qFormat/>
    <w:rsid w:val="00f27350"/>
    <w:pPr>
      <w:spacing w:before="0" w:after="160"/>
    </w:pPr>
    <w:rPr>
      <w:rFonts w:ascii="Calibri" w:hAnsi="Calibri" w:eastAsia="Calibri" w:cs="" w:asciiTheme="minorHAnsi" w:cstheme="minorBidi" w:eastAsiaTheme="minorHAnsi" w:hAnsiTheme="minorHAnsi"/>
      <w:sz w:val="20"/>
      <w:szCs w:val="20"/>
      <w:lang w:eastAsia="en-US"/>
    </w:rPr>
  </w:style>
  <w:style w:type="paragraph" w:styleId="Annotationsubject">
    <w:name w:val="annotation subject"/>
    <w:basedOn w:val="Annotationtext"/>
    <w:link w:val="TematkomentarzaZnak"/>
    <w:uiPriority w:val="99"/>
    <w:semiHidden/>
    <w:unhideWhenUsed/>
    <w:qFormat/>
    <w:rsid w:val="00f27350"/>
    <w:pPr/>
    <w:rPr>
      <w:b/>
      <w:bCs/>
    </w:rPr>
  </w:style>
  <w:style w:type="paragraph" w:styleId="BalloonText">
    <w:name w:val="Balloon Text"/>
    <w:basedOn w:val="Normal"/>
    <w:link w:val="TekstdymkaZnak"/>
    <w:uiPriority w:val="99"/>
    <w:semiHidden/>
    <w:unhideWhenUsed/>
    <w:qFormat/>
    <w:rsid w:val="00f27350"/>
    <w:pPr/>
    <w:rPr>
      <w:rFonts w:eastAsia="Calibri" w:eastAsiaTheme="minorHAnsi"/>
      <w:sz w:val="18"/>
      <w:szCs w:val="18"/>
      <w:lang w:eastAsia="en-US"/>
    </w:rPr>
  </w:style>
  <w:style w:type="paragraph" w:styleId="Textjustify1" w:customStyle="1">
    <w:name w:val="text-justify1"/>
    <w:basedOn w:val="Normal"/>
    <w:qFormat/>
    <w:rsid w:val="007a27da"/>
    <w:pPr>
      <w:spacing w:beforeAutospacing="1" w:afterAutospacing="1"/>
    </w:pPr>
    <w:rPr/>
  </w:style>
  <w:style w:type="paragraph" w:styleId="Default" w:customStyle="1">
    <w:name w:val="Default"/>
    <w:qFormat/>
    <w:rsid w:val="00cc7827"/>
    <w:pPr>
      <w:widowControl/>
      <w:bidi w:val="0"/>
      <w:spacing w:lineRule="auto" w:line="240"/>
      <w:jc w:val="left"/>
    </w:pPr>
    <w:rPr>
      <w:rFonts w:ascii="Tahoma" w:hAnsi="Tahoma" w:eastAsia="Calibri" w:cs="Tahoma"/>
      <w:color w:val="000000"/>
      <w:sz w:val="24"/>
      <w:szCs w:val="24"/>
      <w:lang w:val="pl-PL" w:eastAsia="pl-PL" w:bidi="ar-SA"/>
    </w:rPr>
  </w:style>
  <w:style w:type="paragraph" w:styleId="Tyt" w:customStyle="1">
    <w:name w:val="tyt"/>
    <w:basedOn w:val="Normal"/>
    <w:qFormat/>
    <w:rsid w:val="0014600d"/>
    <w:pPr>
      <w:keepNext/>
      <w:suppressAutoHyphens w:val="true"/>
      <w:spacing w:before="60" w:after="60"/>
      <w:jc w:val="center"/>
    </w:pPr>
    <w:rPr>
      <w:b/>
      <w:szCs w:val="20"/>
      <w:lang w:eastAsia="ar-SA"/>
    </w:rPr>
  </w:style>
  <w:style w:type="paragraph" w:styleId="Revision">
    <w:name w:val="Revision"/>
    <w:uiPriority w:val="99"/>
    <w:semiHidden/>
    <w:qFormat/>
    <w:rsid w:val="000b7180"/>
    <w:pPr>
      <w:widowControl/>
      <w:bidi w:val="0"/>
      <w:spacing w:lineRule="auto" w:line="240"/>
      <w:jc w:val="left"/>
    </w:pPr>
    <w:rPr>
      <w:rFonts w:ascii="Calibri" w:hAnsi="Calibri" w:eastAsia="Calibri" w:cs=""/>
      <w:color w:val="00000A"/>
      <w:sz w:val="24"/>
      <w:szCs w:val="22"/>
      <w:lang w:val="pl-PL" w:eastAsia="en-US" w:bidi="ar-SA"/>
    </w:rPr>
  </w:style>
  <w:style w:type="paragraph" w:styleId="TableParagraph" w:customStyle="1">
    <w:name w:val="Table Paragraph"/>
    <w:basedOn w:val="Normal"/>
    <w:uiPriority w:val="1"/>
    <w:qFormat/>
    <w:rsid w:val="00817ad0"/>
    <w:pPr>
      <w:widowControl w:val="false"/>
    </w:pPr>
    <w:rPr>
      <w:sz w:val="22"/>
      <w:szCs w:val="22"/>
      <w:lang w:val="en-US" w:eastAsia="en-US"/>
    </w:rPr>
  </w:style>
  <w:style w:type="paragraph" w:styleId="Tekstpodstawowy33" w:customStyle="1">
    <w:name w:val="Tekst podstawowy 33"/>
    <w:basedOn w:val="Normal"/>
    <w:qFormat/>
    <w:pPr>
      <w:suppressAutoHyphens w:val="true"/>
      <w:jc w:val="both"/>
    </w:pPr>
    <w:rPr>
      <w:lang w:eastAsia="zh-CN"/>
    </w:rPr>
  </w:style>
  <w:style w:type="paragraph" w:styleId="Przypisdolny" w:customStyle="1">
    <w:name w:val="Przypis dolny"/>
    <w:basedOn w:val="Normal"/>
    <w:pPr/>
    <w:rPr/>
  </w:style>
  <w:style w:type="numbering" w:styleId="NoList" w:default="1">
    <w:name w:val="No List"/>
    <w:uiPriority w:val="99"/>
    <w:semiHidden/>
    <w:unhideWhenUsed/>
  </w:style>
  <w:style w:type="numbering" w:styleId="Biecalista1" w:customStyle="1">
    <w:name w:val="Bieżąca lista1"/>
    <w:rsid w:val="00f832fb"/>
  </w:style>
  <w:style w:type="numbering" w:styleId="List7" w:customStyle="1">
    <w:name w:val="List 7"/>
    <w:rsid w:val="0014600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f82cf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59"/>
    <w:rsid w:val="00f2524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2">
    <w:name w:val="Tabela - Siatka2"/>
    <w:basedOn w:val="Standardowy"/>
    <w:uiPriority w:val="59"/>
    <w:rsid w:val="00f2524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zetargi@ugbedlno.pl" TargetMode="External"/><Relationship Id="rId3" Type="http://schemas.openxmlformats.org/officeDocument/2006/relationships/hyperlink" Target="mailto:a.papiernik@mopsgostynin.pl" TargetMode="External"/><Relationship Id="rId4" Type="http://schemas.openxmlformats.org/officeDocument/2006/relationships/hyperlink" Target="mailto:przetargi@ugbedlno.pl"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E044-209B-47E5-AC8A-A8FA616D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Application>LibreOffice/5.1.0.3$Windows_X86_64 LibreOffice_project/5e3e00a007d9b3b6efb6797a8b8e57b51ab1f737</Application>
  <Pages>55</Pages>
  <Words>13181</Words>
  <Characters>87764</Characters>
  <CharactersWithSpaces>100171</CharactersWithSpaces>
  <Paragraphs>663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2021-06-02T06:12:00Z</dcterms:created>
  <dc:creator>Paweł Pietrusa</dc:creator>
  <dc:description/>
  <dc:language>pl-PL</dc:language>
  <cp:lastModifiedBy/>
  <cp:lastPrinted>2021-11-15T08:19:29Z</cp:lastPrinted>
  <dcterms:modified xsi:type="dcterms:W3CDTF">2022-10-27T09:41:43Z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