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1277A" w:rsidRPr="002C4FB9" w:rsidRDefault="0061277A" w:rsidP="0061277A">
      <w:pPr>
        <w:rPr>
          <w:rFonts w:ascii="Times New Roman" w:hAnsi="Times New Roman" w:cs="Times New Roman"/>
          <w:b/>
          <w:bCs/>
          <w:u w:val="single"/>
        </w:rPr>
      </w:pPr>
      <w:r w:rsidRPr="002C4FB9">
        <w:rPr>
          <w:rFonts w:ascii="Times New Roman" w:hAnsi="Times New Roman" w:cs="Times New Roman"/>
          <w:b/>
          <w:bCs/>
          <w:u w:val="single"/>
        </w:rPr>
        <w:t>OPIS PRZEDMIOTU ZAMÓWIENIA</w:t>
      </w:r>
    </w:p>
    <w:p w:rsidR="009B248B" w:rsidRDefault="0061277A" w:rsidP="009B248B">
      <w:pPr>
        <w:rPr>
          <w:rFonts w:ascii="Times New Roman" w:hAnsi="Times New Roman" w:cs="Times New Roman"/>
          <w:b/>
          <w:bCs/>
        </w:rPr>
      </w:pPr>
      <w:r w:rsidRPr="0061277A">
        <w:rPr>
          <w:rFonts w:ascii="Times New Roman" w:hAnsi="Times New Roman" w:cs="Times New Roman"/>
        </w:rPr>
        <w:t xml:space="preserve">Przedmiotem zamówienia </w:t>
      </w:r>
      <w:r w:rsidR="009B248B" w:rsidRPr="006D0CB4">
        <w:rPr>
          <w:rFonts w:ascii="Times New Roman" w:hAnsi="Times New Roman" w:cs="Times New Roman"/>
        </w:rPr>
        <w:t xml:space="preserve">jest sprzedaż wraz z montażem </w:t>
      </w:r>
      <w:r w:rsidR="009B248B">
        <w:rPr>
          <w:rFonts w:ascii="Times New Roman" w:hAnsi="Times New Roman" w:cs="Times New Roman"/>
          <w:b/>
          <w:bCs/>
        </w:rPr>
        <w:t xml:space="preserve">9 </w:t>
      </w:r>
      <w:r w:rsidR="009B248B" w:rsidRPr="006D0CB4">
        <w:rPr>
          <w:rFonts w:ascii="Times New Roman" w:hAnsi="Times New Roman" w:cs="Times New Roman"/>
          <w:b/>
          <w:bCs/>
        </w:rPr>
        <w:t>szt. lamp solarn</w:t>
      </w:r>
      <w:r w:rsidR="009B248B">
        <w:rPr>
          <w:rFonts w:ascii="Times New Roman" w:hAnsi="Times New Roman" w:cs="Times New Roman"/>
          <w:b/>
          <w:bCs/>
        </w:rPr>
        <w:t>ych</w:t>
      </w:r>
      <w:r w:rsidR="009B248B" w:rsidRPr="006D0CB4">
        <w:rPr>
          <w:rFonts w:ascii="Times New Roman" w:hAnsi="Times New Roman" w:cs="Times New Roman"/>
          <w:b/>
          <w:bCs/>
        </w:rPr>
        <w:t xml:space="preserve"> ulicz</w:t>
      </w:r>
      <w:r w:rsidR="009B248B">
        <w:rPr>
          <w:rFonts w:ascii="Times New Roman" w:hAnsi="Times New Roman" w:cs="Times New Roman"/>
          <w:b/>
          <w:bCs/>
        </w:rPr>
        <w:t xml:space="preserve">nych. </w:t>
      </w:r>
    </w:p>
    <w:p w:rsidR="009B248B" w:rsidRPr="009B248B" w:rsidRDefault="009B248B" w:rsidP="009B248B">
      <w:pPr>
        <w:pStyle w:val="Akapitzlist"/>
        <w:numPr>
          <w:ilvl w:val="0"/>
          <w:numId w:val="1"/>
        </w:numPr>
        <w:ind w:left="426" w:hanging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Parametry techniczne</w:t>
      </w:r>
      <w:r w:rsidRPr="009B248B">
        <w:rPr>
          <w:rFonts w:ascii="Times New Roman" w:hAnsi="Times New Roman" w:cs="Times New Roman"/>
        </w:rPr>
        <w:t xml:space="preserve">: </w:t>
      </w:r>
    </w:p>
    <w:p w:rsidR="009B248B" w:rsidRDefault="009B248B" w:rsidP="009B248B">
      <w:pPr>
        <w:pStyle w:val="Akapitzlist"/>
        <w:numPr>
          <w:ilvl w:val="0"/>
          <w:numId w:val="9"/>
        </w:numPr>
        <w:suppressAutoHyphens/>
        <w:spacing w:after="0" w:line="276" w:lineRule="auto"/>
        <w:ind w:left="851" w:hanging="284"/>
        <w:jc w:val="both"/>
        <w:rPr>
          <w:rFonts w:ascii="Times New Roman" w:eastAsia="Times New Roman" w:hAnsi="Times New Roman" w:cs="Times New Roman"/>
        </w:rPr>
      </w:pPr>
      <w:r w:rsidRPr="00A428CB">
        <w:rPr>
          <w:rFonts w:ascii="Times New Roman" w:eastAsia="Times New Roman" w:hAnsi="Times New Roman" w:cs="Times New Roman"/>
        </w:rPr>
        <w:t>słup stalowy o wysokości 5,5</w:t>
      </w:r>
      <w:r w:rsidR="004D0D28">
        <w:rPr>
          <w:rFonts w:ascii="Times New Roman" w:eastAsia="Times New Roman" w:hAnsi="Times New Roman" w:cs="Times New Roman"/>
        </w:rPr>
        <w:t xml:space="preserve"> </w:t>
      </w:r>
      <w:r w:rsidRPr="00A428CB">
        <w:rPr>
          <w:rFonts w:ascii="Times New Roman" w:eastAsia="Times New Roman" w:hAnsi="Times New Roman" w:cs="Times New Roman"/>
        </w:rPr>
        <w:t>m zabezpieczony antykorozyjnie, grubość ścianki</w:t>
      </w:r>
      <w:r>
        <w:rPr>
          <w:rFonts w:ascii="Times New Roman" w:eastAsia="Times New Roman" w:hAnsi="Times New Roman" w:cs="Times New Roman"/>
        </w:rPr>
        <w:br/>
      </w:r>
      <w:r w:rsidRPr="00A428CB">
        <w:rPr>
          <w:rFonts w:ascii="Times New Roman" w:eastAsia="Times New Roman" w:hAnsi="Times New Roman" w:cs="Times New Roman"/>
        </w:rPr>
        <w:t>min. 4mm, wykonany ze stali St3S, słup o profilu okrągłym, zwężający się ku górze, ocynkowany ogniowo zgodnie z normą EN ISO 1461, w dolnej części słupa otwór rewizyjny,</w:t>
      </w:r>
    </w:p>
    <w:p w:rsidR="009B248B" w:rsidRDefault="009B248B" w:rsidP="009B248B">
      <w:pPr>
        <w:pStyle w:val="Akapitzlist"/>
        <w:numPr>
          <w:ilvl w:val="0"/>
          <w:numId w:val="9"/>
        </w:numPr>
        <w:suppressAutoHyphens/>
        <w:spacing w:after="0" w:line="276" w:lineRule="auto"/>
        <w:ind w:left="851" w:hanging="284"/>
        <w:jc w:val="both"/>
        <w:rPr>
          <w:rFonts w:ascii="Times New Roman" w:eastAsia="Times New Roman" w:hAnsi="Times New Roman" w:cs="Times New Roman"/>
        </w:rPr>
      </w:pPr>
      <w:r w:rsidRPr="00A428CB">
        <w:rPr>
          <w:rFonts w:ascii="Times New Roman" w:eastAsia="Times New Roman" w:hAnsi="Times New Roman" w:cs="Times New Roman"/>
        </w:rPr>
        <w:t>wysięgnik wykonany z takiego samego materiału jak konstrukcja słupa, o długości 1,2</w:t>
      </w:r>
      <w:r w:rsidR="004D0D28">
        <w:rPr>
          <w:rFonts w:ascii="Times New Roman" w:eastAsia="Times New Roman" w:hAnsi="Times New Roman" w:cs="Times New Roman"/>
        </w:rPr>
        <w:t xml:space="preserve"> </w:t>
      </w:r>
      <w:r w:rsidRPr="00A428CB">
        <w:rPr>
          <w:rFonts w:ascii="Times New Roman" w:eastAsia="Times New Roman" w:hAnsi="Times New Roman" w:cs="Times New Roman"/>
        </w:rPr>
        <w:t>m, na końcu wysięgnika zamontowana oprawa oświetleniowa LED</w:t>
      </w:r>
      <w:r>
        <w:rPr>
          <w:rFonts w:ascii="Times New Roman" w:eastAsia="Times New Roman" w:hAnsi="Times New Roman" w:cs="Times New Roman"/>
        </w:rPr>
        <w:t>,</w:t>
      </w:r>
    </w:p>
    <w:p w:rsidR="009B248B" w:rsidRDefault="009B248B" w:rsidP="009B248B">
      <w:pPr>
        <w:pStyle w:val="Akapitzlist"/>
        <w:numPr>
          <w:ilvl w:val="0"/>
          <w:numId w:val="9"/>
        </w:numPr>
        <w:suppressAutoHyphens/>
        <w:spacing w:after="0" w:line="276" w:lineRule="auto"/>
        <w:ind w:left="851" w:hanging="284"/>
        <w:jc w:val="both"/>
        <w:rPr>
          <w:rFonts w:ascii="Times New Roman" w:eastAsia="Times New Roman" w:hAnsi="Times New Roman" w:cs="Times New Roman"/>
        </w:rPr>
      </w:pPr>
      <w:r w:rsidRPr="00A428CB">
        <w:rPr>
          <w:rFonts w:ascii="Times New Roman" w:eastAsia="Times New Roman" w:hAnsi="Times New Roman" w:cs="Times New Roman"/>
        </w:rPr>
        <w:t xml:space="preserve">słup posadowiony na fundamencie prefabrykowanym typu F-100 o wymiarach </w:t>
      </w:r>
      <w:r w:rsidR="004D0D28">
        <w:rPr>
          <w:rFonts w:ascii="Times New Roman" w:eastAsia="Times New Roman" w:hAnsi="Times New Roman" w:cs="Times New Roman"/>
        </w:rPr>
        <w:br/>
      </w:r>
      <w:r w:rsidRPr="00A428CB">
        <w:rPr>
          <w:rFonts w:ascii="Times New Roman" w:eastAsia="Times New Roman" w:hAnsi="Times New Roman" w:cs="Times New Roman"/>
        </w:rPr>
        <w:t>100</w:t>
      </w:r>
      <w:r w:rsidR="004D0D28">
        <w:rPr>
          <w:rFonts w:ascii="Times New Roman" w:eastAsia="Times New Roman" w:hAnsi="Times New Roman" w:cs="Times New Roman"/>
        </w:rPr>
        <w:t xml:space="preserve"> </w:t>
      </w:r>
      <w:r w:rsidRPr="00A428CB">
        <w:rPr>
          <w:rFonts w:ascii="Times New Roman" w:eastAsia="Times New Roman" w:hAnsi="Times New Roman" w:cs="Times New Roman"/>
        </w:rPr>
        <w:t>x</w:t>
      </w:r>
      <w:r w:rsidR="004D0D28">
        <w:rPr>
          <w:rFonts w:ascii="Times New Roman" w:eastAsia="Times New Roman" w:hAnsi="Times New Roman" w:cs="Times New Roman"/>
        </w:rPr>
        <w:t xml:space="preserve"> </w:t>
      </w:r>
      <w:r w:rsidRPr="00A428CB">
        <w:rPr>
          <w:rFonts w:ascii="Times New Roman" w:eastAsia="Times New Roman" w:hAnsi="Times New Roman" w:cs="Times New Roman"/>
        </w:rPr>
        <w:t>30</w:t>
      </w:r>
      <w:r w:rsidR="004D0D28">
        <w:rPr>
          <w:rFonts w:ascii="Times New Roman" w:eastAsia="Times New Roman" w:hAnsi="Times New Roman" w:cs="Times New Roman"/>
        </w:rPr>
        <w:t xml:space="preserve"> </w:t>
      </w:r>
      <w:r w:rsidRPr="00A428CB">
        <w:rPr>
          <w:rFonts w:ascii="Times New Roman" w:eastAsia="Times New Roman" w:hAnsi="Times New Roman" w:cs="Times New Roman"/>
        </w:rPr>
        <w:t>x</w:t>
      </w:r>
      <w:r w:rsidR="004D0D28">
        <w:rPr>
          <w:rFonts w:ascii="Times New Roman" w:eastAsia="Times New Roman" w:hAnsi="Times New Roman" w:cs="Times New Roman"/>
        </w:rPr>
        <w:t xml:space="preserve"> </w:t>
      </w:r>
      <w:r w:rsidRPr="00A428CB">
        <w:rPr>
          <w:rFonts w:ascii="Times New Roman" w:eastAsia="Times New Roman" w:hAnsi="Times New Roman" w:cs="Times New Roman"/>
        </w:rPr>
        <w:t>30cm</w:t>
      </w:r>
      <w:r>
        <w:rPr>
          <w:rFonts w:ascii="Times New Roman" w:eastAsia="Times New Roman" w:hAnsi="Times New Roman" w:cs="Times New Roman"/>
        </w:rPr>
        <w:t>,</w:t>
      </w:r>
      <w:r w:rsidRPr="00A428CB">
        <w:rPr>
          <w:rFonts w:ascii="Times New Roman" w:eastAsia="Times New Roman" w:hAnsi="Times New Roman" w:cs="Times New Roman"/>
        </w:rPr>
        <w:t xml:space="preserve"> </w:t>
      </w:r>
    </w:p>
    <w:p w:rsidR="009B248B" w:rsidRDefault="009B248B" w:rsidP="009B248B">
      <w:pPr>
        <w:pStyle w:val="Akapitzlist"/>
        <w:numPr>
          <w:ilvl w:val="0"/>
          <w:numId w:val="9"/>
        </w:numPr>
        <w:suppressAutoHyphens/>
        <w:spacing w:after="0" w:line="276" w:lineRule="auto"/>
        <w:ind w:left="851" w:hanging="284"/>
        <w:jc w:val="both"/>
        <w:rPr>
          <w:rFonts w:ascii="Times New Roman" w:eastAsia="Times New Roman" w:hAnsi="Times New Roman" w:cs="Times New Roman"/>
        </w:rPr>
      </w:pPr>
      <w:r w:rsidRPr="00A428CB">
        <w:rPr>
          <w:rFonts w:ascii="Times New Roman" w:eastAsia="Times New Roman" w:hAnsi="Times New Roman" w:cs="Times New Roman"/>
        </w:rPr>
        <w:t>źródło światła – oprawa uliczna LED max 15-20W, barwa światła: biała, klasa szczelności oprawy: IP67, żywotność: 50000</w:t>
      </w:r>
      <w:r w:rsidR="004D0D28">
        <w:rPr>
          <w:rFonts w:ascii="Times New Roman" w:eastAsia="Times New Roman" w:hAnsi="Times New Roman" w:cs="Times New Roman"/>
        </w:rPr>
        <w:t xml:space="preserve"> </w:t>
      </w:r>
      <w:r w:rsidRPr="00A428CB">
        <w:rPr>
          <w:rFonts w:ascii="Times New Roman" w:eastAsia="Times New Roman" w:hAnsi="Times New Roman" w:cs="Times New Roman"/>
        </w:rPr>
        <w:t>h, wydajność świetlna ≥5200</w:t>
      </w:r>
      <w:r w:rsidR="004D0D28">
        <w:rPr>
          <w:rFonts w:ascii="Times New Roman" w:eastAsia="Times New Roman" w:hAnsi="Times New Roman" w:cs="Times New Roman"/>
        </w:rPr>
        <w:t xml:space="preserve"> </w:t>
      </w:r>
      <w:r w:rsidRPr="00A428CB">
        <w:rPr>
          <w:rFonts w:ascii="Times New Roman" w:eastAsia="Times New Roman" w:hAnsi="Times New Roman" w:cs="Times New Roman"/>
        </w:rPr>
        <w:t>lm, (klasa szczelności: IP67)</w:t>
      </w:r>
      <w:r>
        <w:rPr>
          <w:rFonts w:ascii="Times New Roman" w:eastAsia="Times New Roman" w:hAnsi="Times New Roman" w:cs="Times New Roman"/>
        </w:rPr>
        <w:t>,</w:t>
      </w:r>
    </w:p>
    <w:p w:rsidR="009B248B" w:rsidRDefault="009B248B" w:rsidP="009B248B">
      <w:pPr>
        <w:pStyle w:val="Akapitzlist"/>
        <w:numPr>
          <w:ilvl w:val="0"/>
          <w:numId w:val="9"/>
        </w:numPr>
        <w:suppressAutoHyphens/>
        <w:spacing w:after="0" w:line="276" w:lineRule="auto"/>
        <w:ind w:left="851" w:hanging="284"/>
        <w:jc w:val="both"/>
        <w:rPr>
          <w:rFonts w:ascii="Times New Roman" w:eastAsia="Times New Roman" w:hAnsi="Times New Roman" w:cs="Times New Roman"/>
        </w:rPr>
      </w:pPr>
      <w:r w:rsidRPr="00A428CB">
        <w:rPr>
          <w:rFonts w:ascii="Times New Roman" w:eastAsia="Times New Roman" w:hAnsi="Times New Roman" w:cs="Times New Roman"/>
        </w:rPr>
        <w:t>panele fotowoltaiczne – polikrystaliczne, 2</w:t>
      </w:r>
      <w:r w:rsidR="004D0D28">
        <w:rPr>
          <w:rFonts w:ascii="Times New Roman" w:eastAsia="Times New Roman" w:hAnsi="Times New Roman" w:cs="Times New Roman"/>
        </w:rPr>
        <w:t xml:space="preserve"> </w:t>
      </w:r>
      <w:r w:rsidRPr="00A428CB">
        <w:rPr>
          <w:rFonts w:ascii="Times New Roman" w:eastAsia="Times New Roman" w:hAnsi="Times New Roman" w:cs="Times New Roman"/>
        </w:rPr>
        <w:t>szt. o mocy min. 160W, natężenie prądu mocy maksymalnej: min. 8,6A; panele posiadają 10-letnią gwarancję materiałową producenta</w:t>
      </w:r>
      <w:r>
        <w:rPr>
          <w:rFonts w:ascii="Times New Roman" w:eastAsia="Times New Roman" w:hAnsi="Times New Roman" w:cs="Times New Roman"/>
        </w:rPr>
        <w:t>,</w:t>
      </w:r>
    </w:p>
    <w:p w:rsidR="009B248B" w:rsidRDefault="009B248B" w:rsidP="009B248B">
      <w:pPr>
        <w:pStyle w:val="Akapitzlist"/>
        <w:numPr>
          <w:ilvl w:val="0"/>
          <w:numId w:val="9"/>
        </w:numPr>
        <w:suppressAutoHyphens/>
        <w:spacing w:after="0" w:line="276" w:lineRule="auto"/>
        <w:ind w:left="851" w:hanging="284"/>
        <w:jc w:val="both"/>
        <w:rPr>
          <w:rFonts w:ascii="Times New Roman" w:eastAsia="Times New Roman" w:hAnsi="Times New Roman" w:cs="Times New Roman"/>
        </w:rPr>
      </w:pPr>
      <w:r w:rsidRPr="00A428CB">
        <w:rPr>
          <w:rFonts w:ascii="Times New Roman" w:eastAsia="Times New Roman" w:hAnsi="Times New Roman" w:cs="Times New Roman"/>
        </w:rPr>
        <w:t>akumulator żelowy - hermetyczny, głębokiego rozładowania, 1szt. o pojemności 150Ah, zakopany w ziemi, układ zasilania: 12V, akumulator umieszczony</w:t>
      </w:r>
      <w:r>
        <w:rPr>
          <w:rFonts w:ascii="Times New Roman" w:eastAsia="Times New Roman" w:hAnsi="Times New Roman" w:cs="Times New Roman"/>
        </w:rPr>
        <w:br/>
      </w:r>
      <w:r w:rsidRPr="00A428CB">
        <w:rPr>
          <w:rFonts w:ascii="Times New Roman" w:eastAsia="Times New Roman" w:hAnsi="Times New Roman" w:cs="Times New Roman"/>
        </w:rPr>
        <w:t>w hermetycznej obudowie z tworzywa sztucznego (klasa szczelności: IP67)</w:t>
      </w:r>
      <w:r>
        <w:rPr>
          <w:rFonts w:ascii="Times New Roman" w:eastAsia="Times New Roman" w:hAnsi="Times New Roman" w:cs="Times New Roman"/>
        </w:rPr>
        <w:t>,</w:t>
      </w:r>
      <w:r w:rsidRPr="00A428CB">
        <w:rPr>
          <w:rFonts w:ascii="Times New Roman" w:eastAsia="Times New Roman" w:hAnsi="Times New Roman" w:cs="Times New Roman"/>
        </w:rPr>
        <w:t xml:space="preserve"> </w:t>
      </w:r>
    </w:p>
    <w:p w:rsidR="009B248B" w:rsidRDefault="009B248B" w:rsidP="009B248B">
      <w:pPr>
        <w:pStyle w:val="Akapitzlist"/>
        <w:numPr>
          <w:ilvl w:val="0"/>
          <w:numId w:val="9"/>
        </w:numPr>
        <w:suppressAutoHyphens/>
        <w:spacing w:after="0" w:line="276" w:lineRule="auto"/>
        <w:ind w:left="851" w:hanging="284"/>
        <w:jc w:val="both"/>
        <w:rPr>
          <w:rFonts w:ascii="Times New Roman" w:eastAsia="Times New Roman" w:hAnsi="Times New Roman" w:cs="Times New Roman"/>
        </w:rPr>
      </w:pPr>
      <w:r w:rsidRPr="00A428CB">
        <w:rPr>
          <w:rFonts w:ascii="Times New Roman" w:eastAsia="Times New Roman" w:hAnsi="Times New Roman" w:cs="Times New Roman"/>
        </w:rPr>
        <w:t xml:space="preserve">układ sterowniczy - kontroler elektroniczny typu PWM, o mocy ładowania 20A, zabudowany wewnątrz słupa,  pozwalający na ustawienie czasu pracy w zakresie </w:t>
      </w:r>
      <w:r>
        <w:rPr>
          <w:rFonts w:ascii="Times New Roman" w:eastAsia="Times New Roman" w:hAnsi="Times New Roman" w:cs="Times New Roman"/>
        </w:rPr>
        <w:br/>
      </w:r>
      <w:r w:rsidRPr="00A428CB">
        <w:rPr>
          <w:rFonts w:ascii="Times New Roman" w:eastAsia="Times New Roman" w:hAnsi="Times New Roman" w:cs="Times New Roman"/>
        </w:rPr>
        <w:t>od 1 do 15 godzin oraz kontrolowanie stanu naładowania akumulatorów</w:t>
      </w:r>
      <w:r w:rsidR="00804111">
        <w:rPr>
          <w:rFonts w:ascii="Times New Roman" w:eastAsia="Times New Roman" w:hAnsi="Times New Roman" w:cs="Times New Roman"/>
        </w:rPr>
        <w:br/>
      </w:r>
      <w:r w:rsidRPr="00A428CB">
        <w:rPr>
          <w:rFonts w:ascii="Times New Roman" w:eastAsia="Times New Roman" w:hAnsi="Times New Roman" w:cs="Times New Roman"/>
        </w:rPr>
        <w:t>(klasa szczelności: IP67)</w:t>
      </w:r>
      <w:r>
        <w:rPr>
          <w:rFonts w:ascii="Times New Roman" w:eastAsia="Times New Roman" w:hAnsi="Times New Roman" w:cs="Times New Roman"/>
        </w:rPr>
        <w:t>,</w:t>
      </w:r>
      <w:r w:rsidRPr="00A428CB">
        <w:rPr>
          <w:rFonts w:ascii="Times New Roman" w:eastAsia="Times New Roman" w:hAnsi="Times New Roman" w:cs="Times New Roman"/>
        </w:rPr>
        <w:t xml:space="preserve"> </w:t>
      </w:r>
    </w:p>
    <w:p w:rsidR="009B248B" w:rsidRDefault="009B248B" w:rsidP="009B248B">
      <w:pPr>
        <w:pStyle w:val="Akapitzlist"/>
        <w:numPr>
          <w:ilvl w:val="0"/>
          <w:numId w:val="9"/>
        </w:numPr>
        <w:suppressAutoHyphens/>
        <w:spacing w:after="0" w:line="276" w:lineRule="auto"/>
        <w:ind w:left="851" w:hanging="284"/>
        <w:jc w:val="both"/>
        <w:rPr>
          <w:rFonts w:ascii="Times New Roman" w:eastAsia="Times New Roman" w:hAnsi="Times New Roman" w:cs="Times New Roman"/>
        </w:rPr>
      </w:pPr>
      <w:r w:rsidRPr="00A428CB">
        <w:rPr>
          <w:rFonts w:ascii="Times New Roman" w:eastAsia="Times New Roman" w:hAnsi="Times New Roman" w:cs="Times New Roman"/>
        </w:rPr>
        <w:t>przewody do łączenia poszczególnych elementów urządzenia - paneli fotowoltaicznych: 4</w:t>
      </w:r>
      <w:r w:rsidR="004D0D28">
        <w:rPr>
          <w:rFonts w:ascii="Times New Roman" w:eastAsia="Times New Roman" w:hAnsi="Times New Roman" w:cs="Times New Roman"/>
        </w:rPr>
        <w:t xml:space="preserve"> </w:t>
      </w:r>
      <w:r w:rsidRPr="00A428CB">
        <w:rPr>
          <w:rFonts w:ascii="Times New Roman" w:eastAsia="Times New Roman" w:hAnsi="Times New Roman" w:cs="Times New Roman"/>
        </w:rPr>
        <w:t>mm², oprawy LED: 2,5</w:t>
      </w:r>
      <w:r w:rsidR="004D0D28">
        <w:rPr>
          <w:rFonts w:ascii="Times New Roman" w:eastAsia="Times New Roman" w:hAnsi="Times New Roman" w:cs="Times New Roman"/>
        </w:rPr>
        <w:t xml:space="preserve"> </w:t>
      </w:r>
      <w:r w:rsidRPr="00A428CB">
        <w:rPr>
          <w:rFonts w:ascii="Times New Roman" w:eastAsia="Times New Roman" w:hAnsi="Times New Roman" w:cs="Times New Roman"/>
        </w:rPr>
        <w:t>mm², akumulatorów żelowych: 4</w:t>
      </w:r>
      <w:r w:rsidR="004D0D28">
        <w:rPr>
          <w:rFonts w:ascii="Times New Roman" w:eastAsia="Times New Roman" w:hAnsi="Times New Roman" w:cs="Times New Roman"/>
        </w:rPr>
        <w:t xml:space="preserve"> </w:t>
      </w:r>
      <w:r w:rsidRPr="00A428CB">
        <w:rPr>
          <w:rFonts w:ascii="Times New Roman" w:eastAsia="Times New Roman" w:hAnsi="Times New Roman" w:cs="Times New Roman"/>
        </w:rPr>
        <w:t xml:space="preserve">mm² </w:t>
      </w:r>
      <w:r w:rsidR="00804111">
        <w:rPr>
          <w:rFonts w:ascii="Times New Roman" w:eastAsia="Times New Roman" w:hAnsi="Times New Roman" w:cs="Times New Roman"/>
        </w:rPr>
        <w:t>,</w:t>
      </w:r>
    </w:p>
    <w:p w:rsidR="009B248B" w:rsidRDefault="009B248B" w:rsidP="009B248B">
      <w:pPr>
        <w:pStyle w:val="Akapitzlist"/>
        <w:numPr>
          <w:ilvl w:val="0"/>
          <w:numId w:val="9"/>
        </w:numPr>
        <w:suppressAutoHyphens/>
        <w:spacing w:after="0" w:line="276" w:lineRule="auto"/>
        <w:ind w:left="851" w:hanging="284"/>
        <w:jc w:val="both"/>
        <w:rPr>
          <w:rFonts w:ascii="Times New Roman" w:eastAsia="Times New Roman" w:hAnsi="Times New Roman" w:cs="Times New Roman"/>
        </w:rPr>
      </w:pPr>
      <w:r w:rsidRPr="00A428CB">
        <w:rPr>
          <w:rFonts w:ascii="Times New Roman" w:eastAsia="Times New Roman" w:hAnsi="Times New Roman" w:cs="Times New Roman"/>
        </w:rPr>
        <w:t>zabezpieczenia nadmiarowo prądowe paneli fotowoltaicznych, oprawy LED</w:t>
      </w:r>
      <w:r>
        <w:rPr>
          <w:rFonts w:ascii="Times New Roman" w:eastAsia="Times New Roman" w:hAnsi="Times New Roman" w:cs="Times New Roman"/>
        </w:rPr>
        <w:br/>
      </w:r>
      <w:r w:rsidRPr="00A428CB">
        <w:rPr>
          <w:rFonts w:ascii="Times New Roman" w:eastAsia="Times New Roman" w:hAnsi="Times New Roman" w:cs="Times New Roman"/>
        </w:rPr>
        <w:t>i akumulatora</w:t>
      </w:r>
      <w:r>
        <w:rPr>
          <w:rFonts w:ascii="Times New Roman" w:eastAsia="Times New Roman" w:hAnsi="Times New Roman" w:cs="Times New Roman"/>
        </w:rPr>
        <w:t>,</w:t>
      </w:r>
      <w:r w:rsidRPr="00A428CB">
        <w:rPr>
          <w:rFonts w:ascii="Times New Roman" w:eastAsia="Times New Roman" w:hAnsi="Times New Roman" w:cs="Times New Roman"/>
        </w:rPr>
        <w:t xml:space="preserve"> </w:t>
      </w:r>
    </w:p>
    <w:p w:rsidR="009B248B" w:rsidRDefault="009B248B" w:rsidP="009B248B">
      <w:pPr>
        <w:pStyle w:val="Akapitzlist"/>
        <w:numPr>
          <w:ilvl w:val="0"/>
          <w:numId w:val="9"/>
        </w:numPr>
        <w:suppressAutoHyphens/>
        <w:spacing w:after="0" w:line="276" w:lineRule="auto"/>
        <w:ind w:left="851" w:hanging="284"/>
        <w:jc w:val="both"/>
        <w:rPr>
          <w:rFonts w:ascii="Times New Roman" w:eastAsia="Times New Roman" w:hAnsi="Times New Roman" w:cs="Times New Roman"/>
        </w:rPr>
      </w:pPr>
      <w:r w:rsidRPr="00A428CB">
        <w:rPr>
          <w:rFonts w:ascii="Times New Roman" w:eastAsia="Times New Roman" w:hAnsi="Times New Roman" w:cs="Times New Roman"/>
        </w:rPr>
        <w:t>sposób włączania – czujnik zmierzchowy</w:t>
      </w:r>
      <w:r>
        <w:rPr>
          <w:rFonts w:ascii="Times New Roman" w:eastAsia="Times New Roman" w:hAnsi="Times New Roman" w:cs="Times New Roman"/>
        </w:rPr>
        <w:t>,</w:t>
      </w:r>
      <w:r w:rsidRPr="00A428CB">
        <w:rPr>
          <w:rFonts w:ascii="Times New Roman" w:eastAsia="Times New Roman" w:hAnsi="Times New Roman" w:cs="Times New Roman"/>
        </w:rPr>
        <w:t xml:space="preserve"> </w:t>
      </w:r>
    </w:p>
    <w:p w:rsidR="009B248B" w:rsidRDefault="009B248B" w:rsidP="009B248B">
      <w:pPr>
        <w:pStyle w:val="Akapitzlist"/>
        <w:numPr>
          <w:ilvl w:val="0"/>
          <w:numId w:val="9"/>
        </w:numPr>
        <w:suppressAutoHyphens/>
        <w:spacing w:after="0" w:line="276" w:lineRule="auto"/>
        <w:ind w:left="851" w:hanging="284"/>
        <w:jc w:val="both"/>
        <w:rPr>
          <w:rFonts w:ascii="Times New Roman" w:eastAsia="Times New Roman" w:hAnsi="Times New Roman" w:cs="Times New Roman"/>
        </w:rPr>
      </w:pPr>
      <w:r w:rsidRPr="00A428CB">
        <w:rPr>
          <w:rFonts w:ascii="Times New Roman" w:eastAsia="Times New Roman" w:hAnsi="Times New Roman" w:cs="Times New Roman"/>
        </w:rPr>
        <w:t>warunki klimatyczne dla całej lampy -20°C</w:t>
      </w:r>
      <w:r w:rsidR="004D0D28">
        <w:rPr>
          <w:rFonts w:ascii="Times New Roman" w:eastAsia="Times New Roman" w:hAnsi="Times New Roman" w:cs="Times New Roman"/>
        </w:rPr>
        <w:t xml:space="preserve"> </w:t>
      </w:r>
      <w:r w:rsidRPr="00A428CB">
        <w:rPr>
          <w:rFonts w:ascii="Times New Roman" w:eastAsia="Times New Roman" w:hAnsi="Times New Roman" w:cs="Times New Roman"/>
        </w:rPr>
        <w:t>/</w:t>
      </w:r>
      <w:r w:rsidR="004D0D28">
        <w:rPr>
          <w:rFonts w:ascii="Times New Roman" w:eastAsia="Times New Roman" w:hAnsi="Times New Roman" w:cs="Times New Roman"/>
        </w:rPr>
        <w:t xml:space="preserve"> </w:t>
      </w:r>
      <w:r w:rsidRPr="00A428CB">
        <w:rPr>
          <w:rFonts w:ascii="Times New Roman" w:eastAsia="Times New Roman" w:hAnsi="Times New Roman" w:cs="Times New Roman"/>
        </w:rPr>
        <w:t>+50°C</w:t>
      </w:r>
      <w:r>
        <w:rPr>
          <w:rFonts w:ascii="Times New Roman" w:eastAsia="Times New Roman" w:hAnsi="Times New Roman" w:cs="Times New Roman"/>
        </w:rPr>
        <w:t>,</w:t>
      </w:r>
      <w:r w:rsidRPr="00A428CB">
        <w:rPr>
          <w:rFonts w:ascii="Times New Roman" w:eastAsia="Times New Roman" w:hAnsi="Times New Roman" w:cs="Times New Roman"/>
        </w:rPr>
        <w:t xml:space="preserve"> </w:t>
      </w:r>
    </w:p>
    <w:p w:rsidR="009B248B" w:rsidRDefault="009B248B" w:rsidP="009B248B">
      <w:pPr>
        <w:pStyle w:val="Akapitzlist"/>
        <w:numPr>
          <w:ilvl w:val="0"/>
          <w:numId w:val="9"/>
        </w:numPr>
        <w:suppressAutoHyphens/>
        <w:spacing w:after="0" w:line="276" w:lineRule="auto"/>
        <w:ind w:left="851" w:hanging="284"/>
        <w:jc w:val="both"/>
        <w:rPr>
          <w:rFonts w:ascii="Times New Roman" w:eastAsia="Times New Roman" w:hAnsi="Times New Roman" w:cs="Times New Roman"/>
        </w:rPr>
      </w:pPr>
      <w:r w:rsidRPr="00A428CB">
        <w:rPr>
          <w:rFonts w:ascii="Times New Roman" w:eastAsia="Times New Roman" w:hAnsi="Times New Roman" w:cs="Times New Roman"/>
        </w:rPr>
        <w:t>autonomia – (czas pracy lampy od pełnego naładowania akumulatora, przy niesprzyjającej pogodzie) – min. 5 dni</w:t>
      </w:r>
      <w:r>
        <w:rPr>
          <w:rFonts w:ascii="Times New Roman" w:eastAsia="Times New Roman" w:hAnsi="Times New Roman" w:cs="Times New Roman"/>
        </w:rPr>
        <w:t>.</w:t>
      </w:r>
    </w:p>
    <w:p w:rsidR="009B248B" w:rsidRDefault="009B248B" w:rsidP="009B248B">
      <w:pPr>
        <w:pStyle w:val="Akapitzlist"/>
        <w:numPr>
          <w:ilvl w:val="0"/>
          <w:numId w:val="1"/>
        </w:numPr>
        <w:suppressAutoHyphens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Lokalizacja lamp: </w:t>
      </w:r>
    </w:p>
    <w:p w:rsidR="009B248B" w:rsidRPr="009B248B" w:rsidRDefault="009B248B" w:rsidP="009B248B">
      <w:pPr>
        <w:pStyle w:val="Akapitzlist"/>
        <w:numPr>
          <w:ilvl w:val="0"/>
          <w:numId w:val="13"/>
        </w:numPr>
        <w:suppressAutoHyphens/>
        <w:spacing w:after="0" w:line="276" w:lineRule="auto"/>
        <w:ind w:left="851" w:hanging="284"/>
        <w:jc w:val="both"/>
        <w:rPr>
          <w:rFonts w:ascii="Times New Roman" w:hAnsi="Times New Roman" w:cs="Times New Roman"/>
        </w:rPr>
      </w:pPr>
      <w:r w:rsidRPr="009B248B">
        <w:rPr>
          <w:rFonts w:ascii="Times New Roman" w:hAnsi="Times New Roman" w:cs="Times New Roman"/>
        </w:rPr>
        <w:t xml:space="preserve">działka o nr ewid. 6347/12 położona przy ul. Kolonia – 2 szt., </w:t>
      </w:r>
    </w:p>
    <w:p w:rsidR="009B248B" w:rsidRPr="009B248B" w:rsidRDefault="009B248B" w:rsidP="009B248B">
      <w:pPr>
        <w:pStyle w:val="Akapitzlist"/>
        <w:numPr>
          <w:ilvl w:val="0"/>
          <w:numId w:val="13"/>
        </w:numPr>
        <w:suppressAutoHyphens/>
        <w:spacing w:after="0" w:line="276" w:lineRule="auto"/>
        <w:ind w:left="851" w:hanging="284"/>
        <w:jc w:val="both"/>
        <w:rPr>
          <w:rFonts w:ascii="Times New Roman" w:hAnsi="Times New Roman" w:cs="Times New Roman"/>
        </w:rPr>
      </w:pPr>
      <w:r w:rsidRPr="009B248B">
        <w:rPr>
          <w:rFonts w:ascii="Times New Roman" w:hAnsi="Times New Roman" w:cs="Times New Roman"/>
        </w:rPr>
        <w:t>działka o nr ewid. 3579 położona przy ul. 3 Maja – 1 szt.,</w:t>
      </w:r>
    </w:p>
    <w:p w:rsidR="009B248B" w:rsidRPr="009B248B" w:rsidRDefault="009B248B" w:rsidP="009B248B">
      <w:pPr>
        <w:pStyle w:val="Akapitzlist"/>
        <w:numPr>
          <w:ilvl w:val="0"/>
          <w:numId w:val="13"/>
        </w:numPr>
        <w:suppressAutoHyphens/>
        <w:spacing w:after="0" w:line="276" w:lineRule="auto"/>
        <w:ind w:left="851" w:hanging="284"/>
        <w:jc w:val="both"/>
        <w:rPr>
          <w:rFonts w:ascii="Times New Roman" w:hAnsi="Times New Roman" w:cs="Times New Roman"/>
        </w:rPr>
      </w:pPr>
      <w:r w:rsidRPr="009B248B">
        <w:rPr>
          <w:rFonts w:ascii="Times New Roman" w:hAnsi="Times New Roman" w:cs="Times New Roman"/>
        </w:rPr>
        <w:t>działka o nr ewid. 1365/4 położona przy ul. Płockiej – 1 szt.,</w:t>
      </w:r>
    </w:p>
    <w:p w:rsidR="009B248B" w:rsidRPr="009B248B" w:rsidRDefault="009B248B" w:rsidP="009B248B">
      <w:pPr>
        <w:pStyle w:val="Akapitzlist"/>
        <w:numPr>
          <w:ilvl w:val="0"/>
          <w:numId w:val="13"/>
        </w:numPr>
        <w:suppressAutoHyphens/>
        <w:spacing w:after="0" w:line="276" w:lineRule="auto"/>
        <w:ind w:left="851" w:hanging="284"/>
        <w:jc w:val="both"/>
        <w:rPr>
          <w:rFonts w:ascii="Times New Roman" w:hAnsi="Times New Roman" w:cs="Times New Roman"/>
        </w:rPr>
      </w:pPr>
      <w:r w:rsidRPr="009B248B">
        <w:rPr>
          <w:rFonts w:ascii="Times New Roman" w:hAnsi="Times New Roman" w:cs="Times New Roman"/>
        </w:rPr>
        <w:t>działka o nr ewid. 2920/2 położona przy ul. Jana Kilińskiego – 1 szt.,</w:t>
      </w:r>
    </w:p>
    <w:p w:rsidR="009B248B" w:rsidRPr="009B248B" w:rsidRDefault="009B248B" w:rsidP="009B248B">
      <w:pPr>
        <w:pStyle w:val="Akapitzlist"/>
        <w:numPr>
          <w:ilvl w:val="0"/>
          <w:numId w:val="13"/>
        </w:numPr>
        <w:suppressAutoHyphens/>
        <w:spacing w:after="0" w:line="276" w:lineRule="auto"/>
        <w:ind w:left="851" w:hanging="284"/>
        <w:jc w:val="both"/>
        <w:rPr>
          <w:rFonts w:ascii="Times New Roman" w:hAnsi="Times New Roman" w:cs="Times New Roman"/>
        </w:rPr>
      </w:pPr>
      <w:r w:rsidRPr="009B248B">
        <w:rPr>
          <w:rFonts w:ascii="Times New Roman" w:hAnsi="Times New Roman" w:cs="Times New Roman"/>
        </w:rPr>
        <w:t xml:space="preserve">działka o nr ewid. 5699/1 położona przy ul. Piaskowej – 1 szt., </w:t>
      </w:r>
    </w:p>
    <w:p w:rsidR="009B248B" w:rsidRPr="009B248B" w:rsidRDefault="009B248B" w:rsidP="009B248B">
      <w:pPr>
        <w:pStyle w:val="Akapitzlist"/>
        <w:numPr>
          <w:ilvl w:val="0"/>
          <w:numId w:val="13"/>
        </w:numPr>
        <w:suppressAutoHyphens/>
        <w:spacing w:after="0" w:line="276" w:lineRule="auto"/>
        <w:ind w:left="851" w:hanging="284"/>
        <w:jc w:val="both"/>
        <w:rPr>
          <w:rFonts w:ascii="Times New Roman" w:hAnsi="Times New Roman" w:cs="Times New Roman"/>
        </w:rPr>
      </w:pPr>
      <w:r w:rsidRPr="009B248B">
        <w:rPr>
          <w:rFonts w:ascii="Times New Roman" w:hAnsi="Times New Roman" w:cs="Times New Roman"/>
        </w:rPr>
        <w:t>działka o nr ewid. 3537 położona przy ul. Ziemowita 1 szt.,</w:t>
      </w:r>
    </w:p>
    <w:p w:rsidR="009B248B" w:rsidRPr="009B248B" w:rsidRDefault="009B248B" w:rsidP="009B248B">
      <w:pPr>
        <w:pStyle w:val="Akapitzlist"/>
        <w:numPr>
          <w:ilvl w:val="0"/>
          <w:numId w:val="13"/>
        </w:numPr>
        <w:suppressAutoHyphens/>
        <w:spacing w:after="0" w:line="276" w:lineRule="auto"/>
        <w:ind w:left="851" w:hanging="284"/>
        <w:jc w:val="both"/>
        <w:rPr>
          <w:rFonts w:ascii="Times New Roman" w:hAnsi="Times New Roman" w:cs="Times New Roman"/>
        </w:rPr>
      </w:pPr>
      <w:r w:rsidRPr="009B248B">
        <w:rPr>
          <w:rFonts w:ascii="Times New Roman" w:hAnsi="Times New Roman" w:cs="Times New Roman"/>
        </w:rPr>
        <w:t xml:space="preserve">działka o nr ewid. 5707/1 położona przy ul. Wesołej – 1 szt., </w:t>
      </w:r>
    </w:p>
    <w:p w:rsidR="009B248B" w:rsidRPr="009B248B" w:rsidRDefault="009B248B" w:rsidP="009B248B">
      <w:pPr>
        <w:pStyle w:val="Akapitzlist"/>
        <w:numPr>
          <w:ilvl w:val="0"/>
          <w:numId w:val="13"/>
        </w:numPr>
        <w:suppressAutoHyphens/>
        <w:spacing w:after="0" w:line="276" w:lineRule="auto"/>
        <w:ind w:left="851" w:hanging="284"/>
        <w:jc w:val="both"/>
        <w:rPr>
          <w:rFonts w:ascii="Times New Roman" w:hAnsi="Times New Roman" w:cs="Times New Roman"/>
        </w:rPr>
      </w:pPr>
      <w:r w:rsidRPr="009B248B">
        <w:rPr>
          <w:rFonts w:ascii="Times New Roman" w:hAnsi="Times New Roman" w:cs="Times New Roman"/>
        </w:rPr>
        <w:t xml:space="preserve">działka o nr ewid. 2688 położona przy ul. Kardynała Stefana Wyszyńskiego - 1 szt. </w:t>
      </w:r>
    </w:p>
    <w:p w:rsidR="009B248B" w:rsidRDefault="009B248B" w:rsidP="009B248B">
      <w:pPr>
        <w:pStyle w:val="Akapitzlist"/>
        <w:suppressAutoHyphens/>
        <w:spacing w:after="0" w:line="276" w:lineRule="auto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1C7C45">
        <w:rPr>
          <w:rFonts w:ascii="Times New Roman" w:hAnsi="Times New Roman" w:cs="Times New Roman"/>
        </w:rPr>
        <w:t xml:space="preserve">Dokładne miejsce montażu lamp zostanie ustalone </w:t>
      </w:r>
      <w:r>
        <w:rPr>
          <w:rFonts w:ascii="Times New Roman" w:hAnsi="Times New Roman" w:cs="Times New Roman"/>
        </w:rPr>
        <w:t>na dalszym etapie inwestycji.)</w:t>
      </w:r>
    </w:p>
    <w:p w:rsidR="009B248B" w:rsidRPr="009B248B" w:rsidRDefault="009B248B" w:rsidP="009B248B">
      <w:pPr>
        <w:pStyle w:val="Akapitzlist"/>
        <w:numPr>
          <w:ilvl w:val="0"/>
          <w:numId w:val="1"/>
        </w:numPr>
        <w:suppressAutoHyphens/>
        <w:spacing w:after="0" w:line="276" w:lineRule="auto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Termin realizacji zamówienia – 15.12.2025 r. </w:t>
      </w:r>
    </w:p>
    <w:sectPr w:rsidR="009B248B" w:rsidRPr="009B248B" w:rsidSect="009B248B">
      <w:headerReference w:type="default" r:id="rId7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061D8" w:rsidRDefault="005061D8" w:rsidP="009C3372">
      <w:pPr>
        <w:spacing w:after="0" w:line="240" w:lineRule="auto"/>
      </w:pPr>
      <w:r>
        <w:separator/>
      </w:r>
    </w:p>
  </w:endnote>
  <w:endnote w:type="continuationSeparator" w:id="0">
    <w:p w:rsidR="005061D8" w:rsidRDefault="005061D8" w:rsidP="009C33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061D8" w:rsidRDefault="005061D8" w:rsidP="009C3372">
      <w:pPr>
        <w:spacing w:after="0" w:line="240" w:lineRule="auto"/>
      </w:pPr>
      <w:r>
        <w:separator/>
      </w:r>
    </w:p>
  </w:footnote>
  <w:footnote w:type="continuationSeparator" w:id="0">
    <w:p w:rsidR="005061D8" w:rsidRDefault="005061D8" w:rsidP="009C33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C3372" w:rsidRPr="009C3372" w:rsidRDefault="009C3372" w:rsidP="009C3372">
    <w:pPr>
      <w:pStyle w:val="Nagwek"/>
      <w:jc w:val="right"/>
      <w:rPr>
        <w:rFonts w:ascii="Times New Roman" w:hAnsi="Times New Roman" w:cs="Times New Roman"/>
      </w:rPr>
    </w:pPr>
    <w:r w:rsidRPr="009C3372">
      <w:rPr>
        <w:rFonts w:ascii="Times New Roman" w:hAnsi="Times New Roman" w:cs="Times New Roman"/>
      </w:rPr>
      <w:t xml:space="preserve">Załącznik nr 1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singleLevel"/>
    <w:tmpl w:val="50C4F392"/>
    <w:name w:val="WW8Num622"/>
    <w:lvl w:ilvl="0">
      <w:start w:val="1"/>
      <w:numFmt w:val="decimal"/>
      <w:lvlText w:val="%1."/>
      <w:lvlJc w:val="left"/>
      <w:pPr>
        <w:tabs>
          <w:tab w:val="num" w:pos="-218"/>
        </w:tabs>
        <w:ind w:left="502" w:hanging="360"/>
      </w:pPr>
      <w:rPr>
        <w:rFonts w:ascii="Symbol" w:hAnsi="Symbol" w:cs="Symbol"/>
        <w:b w:val="0"/>
        <w:bCs/>
        <w:color w:val="auto"/>
        <w:sz w:val="24"/>
        <w:szCs w:val="24"/>
      </w:rPr>
    </w:lvl>
  </w:abstractNum>
  <w:abstractNum w:abstractNumId="1" w15:restartNumberingAfterBreak="0">
    <w:nsid w:val="04931FFB"/>
    <w:multiLevelType w:val="hybridMultilevel"/>
    <w:tmpl w:val="343A19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D6DF9"/>
    <w:multiLevelType w:val="hybridMultilevel"/>
    <w:tmpl w:val="7368C168"/>
    <w:name w:val="WW8Num62"/>
    <w:lvl w:ilvl="0" w:tplc="D940F77E">
      <w:start w:val="1"/>
      <w:numFmt w:val="bullet"/>
      <w:lvlText w:val=""/>
      <w:lvlJc w:val="left"/>
      <w:pPr>
        <w:ind w:left="140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69" w:hanging="360"/>
      </w:pPr>
      <w:rPr>
        <w:rFonts w:ascii="Wingdings" w:hAnsi="Wingdings" w:hint="default"/>
      </w:rPr>
    </w:lvl>
  </w:abstractNum>
  <w:abstractNum w:abstractNumId="3" w15:restartNumberingAfterBreak="0">
    <w:nsid w:val="099418E0"/>
    <w:multiLevelType w:val="hybridMultilevel"/>
    <w:tmpl w:val="E5CA195A"/>
    <w:lvl w:ilvl="0" w:tplc="84D2DD8E">
      <w:start w:val="2"/>
      <w:numFmt w:val="decimal"/>
      <w:lvlText w:val="%1."/>
      <w:lvlJc w:val="left"/>
      <w:pPr>
        <w:tabs>
          <w:tab w:val="num" w:pos="-218"/>
        </w:tabs>
        <w:ind w:left="502" w:hanging="360"/>
      </w:pPr>
      <w:rPr>
        <w:rFonts w:ascii="Symbol" w:hAnsi="Symbol" w:cs="Symbol" w:hint="default"/>
        <w:b w:val="0"/>
        <w:bCs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6C3AE5"/>
    <w:multiLevelType w:val="hybridMultilevel"/>
    <w:tmpl w:val="8424017C"/>
    <w:lvl w:ilvl="0" w:tplc="D940F7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702059"/>
    <w:multiLevelType w:val="hybridMultilevel"/>
    <w:tmpl w:val="3E9075E4"/>
    <w:lvl w:ilvl="0" w:tplc="D940F77E">
      <w:start w:val="1"/>
      <w:numFmt w:val="bullet"/>
      <w:lvlText w:val=""/>
      <w:lvlJc w:val="left"/>
      <w:pPr>
        <w:ind w:left="4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27FE0200"/>
    <w:multiLevelType w:val="hybridMultilevel"/>
    <w:tmpl w:val="F6B88992"/>
    <w:lvl w:ilvl="0" w:tplc="D940F77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345842F0"/>
    <w:multiLevelType w:val="hybridMultilevel"/>
    <w:tmpl w:val="835A9ED4"/>
    <w:lvl w:ilvl="0" w:tplc="D940F77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346E12E5"/>
    <w:multiLevelType w:val="hybridMultilevel"/>
    <w:tmpl w:val="C6C27D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F60F68"/>
    <w:multiLevelType w:val="hybridMultilevel"/>
    <w:tmpl w:val="9A2047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1144B1"/>
    <w:multiLevelType w:val="hybridMultilevel"/>
    <w:tmpl w:val="15EAF2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A93A6F"/>
    <w:multiLevelType w:val="hybridMultilevel"/>
    <w:tmpl w:val="CF6C02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DB7A3B"/>
    <w:multiLevelType w:val="hybridMultilevel"/>
    <w:tmpl w:val="0AA0DF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217931"/>
    <w:multiLevelType w:val="hybridMultilevel"/>
    <w:tmpl w:val="29A4F17E"/>
    <w:name w:val="WW8Num6222"/>
    <w:lvl w:ilvl="0" w:tplc="D940F77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04843318">
    <w:abstractNumId w:val="8"/>
  </w:num>
  <w:num w:numId="2" w16cid:durableId="1744716475">
    <w:abstractNumId w:val="9"/>
  </w:num>
  <w:num w:numId="3" w16cid:durableId="1869218213">
    <w:abstractNumId w:val="12"/>
  </w:num>
  <w:num w:numId="4" w16cid:durableId="1521890979">
    <w:abstractNumId w:val="11"/>
  </w:num>
  <w:num w:numId="5" w16cid:durableId="39135532">
    <w:abstractNumId w:val="10"/>
  </w:num>
  <w:num w:numId="6" w16cid:durableId="570850694">
    <w:abstractNumId w:val="4"/>
  </w:num>
  <w:num w:numId="7" w16cid:durableId="1807117503">
    <w:abstractNumId w:val="7"/>
  </w:num>
  <w:num w:numId="8" w16cid:durableId="134642738">
    <w:abstractNumId w:val="0"/>
  </w:num>
  <w:num w:numId="9" w16cid:durableId="1455632838">
    <w:abstractNumId w:val="6"/>
  </w:num>
  <w:num w:numId="10" w16cid:durableId="525292934">
    <w:abstractNumId w:val="5"/>
  </w:num>
  <w:num w:numId="11" w16cid:durableId="1725442139">
    <w:abstractNumId w:val="1"/>
  </w:num>
  <w:num w:numId="12" w16cid:durableId="220336322">
    <w:abstractNumId w:val="2"/>
  </w:num>
  <w:num w:numId="13" w16cid:durableId="157234311">
    <w:abstractNumId w:val="13"/>
  </w:num>
  <w:num w:numId="14" w16cid:durableId="3264459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FB8"/>
    <w:rsid w:val="002C4FB9"/>
    <w:rsid w:val="00384119"/>
    <w:rsid w:val="003D5FB8"/>
    <w:rsid w:val="004C0EDF"/>
    <w:rsid w:val="004D0D28"/>
    <w:rsid w:val="004E13C1"/>
    <w:rsid w:val="005061D8"/>
    <w:rsid w:val="005436FE"/>
    <w:rsid w:val="005D20BE"/>
    <w:rsid w:val="0061277A"/>
    <w:rsid w:val="006F7B9A"/>
    <w:rsid w:val="007020ED"/>
    <w:rsid w:val="007A295E"/>
    <w:rsid w:val="00800B71"/>
    <w:rsid w:val="00804111"/>
    <w:rsid w:val="008D2AC5"/>
    <w:rsid w:val="00984C9E"/>
    <w:rsid w:val="009B248B"/>
    <w:rsid w:val="009B68A3"/>
    <w:rsid w:val="009C3372"/>
    <w:rsid w:val="00AB549B"/>
    <w:rsid w:val="00BC2278"/>
    <w:rsid w:val="00BD7D43"/>
    <w:rsid w:val="00CD0607"/>
    <w:rsid w:val="00D01EAB"/>
    <w:rsid w:val="00EF1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E4568"/>
  <w15:chartTrackingRefBased/>
  <w15:docId w15:val="{408CE7AD-76A3-485A-8064-473C37294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D5F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D5F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D5FB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D5F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D5FB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D5F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D5F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D5F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D5F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D5F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D5F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D5FB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D5FB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D5FB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D5FB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D5FB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D5FB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D5FB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D5F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D5F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D5F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D5F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D5F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D5FB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D5FB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D5FB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D5F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D5FB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D5FB8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9C33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C3372"/>
  </w:style>
  <w:style w:type="paragraph" w:styleId="Stopka">
    <w:name w:val="footer"/>
    <w:basedOn w:val="Normalny"/>
    <w:link w:val="StopkaZnak"/>
    <w:uiPriority w:val="99"/>
    <w:unhideWhenUsed/>
    <w:rsid w:val="009C33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C3372"/>
  </w:style>
  <w:style w:type="character" w:customStyle="1" w:styleId="WW8Num8z0">
    <w:name w:val="WW8Num8z0"/>
    <w:rsid w:val="009B248B"/>
    <w:rPr>
      <w:rFonts w:ascii="Times New Roman" w:hAnsi="Times New Roman" w:cs="Times New Roman"/>
      <w:b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363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Ulanowska</dc:creator>
  <cp:keywords/>
  <dc:description/>
  <cp:lastModifiedBy>Anna Ulanowska</cp:lastModifiedBy>
  <cp:revision>4</cp:revision>
  <cp:lastPrinted>2025-10-13T08:55:00Z</cp:lastPrinted>
  <dcterms:created xsi:type="dcterms:W3CDTF">2025-10-08T09:03:00Z</dcterms:created>
  <dcterms:modified xsi:type="dcterms:W3CDTF">2025-10-13T10:35:00Z</dcterms:modified>
</cp:coreProperties>
</file>