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</w:t>
        <w:tab/>
        <w:t xml:space="preserve"> Za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łącznik do Zarządzenia Nr 40/2021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</w:t>
        <w:tab/>
        <w:tab/>
        <w:t xml:space="preserve"> Burmistrza Miasta Gostynina z dnia 15 kwietnia2021 r.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REGULAMIN PRACY KOMISJI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1</w:t>
      </w:r>
    </w:p>
    <w:p>
      <w:pPr>
        <w:suppressAutoHyphens w:val="true"/>
        <w:spacing w:before="0" w:after="120" w:line="240"/>
        <w:ind w:right="0" w:left="57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Regulamin niniejszy ustala tryb pracy Komisji powo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łanej przez Burmistrza Miasta Gostynina w celu rozpatrzenia wniosków o udzielenie dotacji na zadanie służące ochronie powietrza, polegające na wymianie źródła ogrzewania na przyjazne środowisku.</w:t>
      </w:r>
    </w:p>
    <w:p>
      <w:pPr>
        <w:suppressAutoHyphens w:val="true"/>
        <w:spacing w:before="0" w:after="120" w:line="240"/>
        <w:ind w:right="0" w:left="57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2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Pracami Komisji kieruje przewodnicz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ący, a w przypadku jego nieobecności zastępca przewodniczącego Komisji.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 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łonkowie Komisji przed przystąpieniem do pracy składają oświadczenie zgodnie ze wzorem stanowiącym załącznik nr 1 do niniejszego Regulaminu.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3</w:t>
      </w:r>
    </w:p>
    <w:p>
      <w:pPr>
        <w:suppressAutoHyphens w:val="true"/>
        <w:spacing w:before="0" w:after="120" w:line="240"/>
        <w:ind w:right="0" w:left="57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Dla 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żności obrad Komisji i podejmowanych przez nią decyzji wymagane jest quorum stanowiące ponad połowę całkowitej liczby jej członków, w tym przewodniczącego lub jego zastępcy.</w:t>
      </w:r>
    </w:p>
    <w:p>
      <w:pPr>
        <w:suppressAutoHyphens w:val="true"/>
        <w:spacing w:before="0" w:after="120" w:line="240"/>
        <w:ind w:right="0" w:left="57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4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Przewodnicz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zwołuje posiedzenie Komisji i kieruje bezpośrednio jej pracami.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5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Do zada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przewodniczącego Komisji należy w szczególności: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ustalenie planu pracy Komisji,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podzia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prac pomiędzy członków Komisji podejmowanych w trybie roboczym,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 nadzorowanie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łości postępowania, w tym prawidłowego prowadzenia dokumentacji.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6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Do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ązków członków Komisji należy: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rzetelne i obiektywne wykonywanie powierzonych czynno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ści,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uczestniczenie w posiedzeniach Komisji,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 obiektywna ocena zg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łoszonych wniosków,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4) odpowiednie zabezpieczenie dokumentacji dotycz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ącej wykonywanych czynności,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 zachowanie tajemnicy obrad w trakcie i po zako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ńczeniu prac Komisji.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Komisja dokonuje weryfikacji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łożonych wniosków pod względem formalnym i opiniuje zgłoszone wnioski pod względem merytorycznym. Karta oceny wniosku stanowi załącznik nr 2 do niniejszego Regulaminu.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Komisja podejmuje decyzj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zwykłą większością głosów w głosowaniu jawnym.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W przypadku równej liczby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łosów decyduje głos przewodniczącego a w jego nieobecności zastępcy przewodniczącego.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Komisja sporz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ądza wykaz wniosków rekomendowanych do udzielenia dotacji, z podaniem proponowanej jej wysokości, a także wykaz wniosków które nie otrzymały rekomendacji do udzielenia dotacji oraz przedstawia je Burmistrzowi Miasta Gostynina lub osobie przez niego upoważnionej wraz z protokołem prac Komisji.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Czynno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organizacyjne związane z naborem wniosków, obsługą administracyjno – biurową Komisji wykonuje Wydział Gospodarki Komunalnej, Ochrony Środowiska, Rolnictwa                i Leśnictwa Urzędu Miasta Gostynina.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7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W posiedzeniach Komisji, na zaproszenie przewodnicz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ącego, mogą brać udział z głosem doradczym osoby posiadające specjalistyczną wiedzę z danej dziedziny, nie będące członkami Komisji.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8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Komisja opiniuje wnioski w terminie 30 dni od dnia 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ływu terminu przewidzianego do składania wniosków.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9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Z posiedzenia Komisji sporz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ądza się protokół, który przedkłada się Burmistrzowi Miasta Gostynina. Protokół podpisują wszyscy członkowie Komisji obecni na posiedzeniu. W braku możliwości podpisania protokołu przez członka obecnego na posiedzeniu Komisji, przewodniczący lub zastępca przewodniczącego czynią odpowiednią adnotację o tym fakcie na protokole.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Ostatecznej akceptacji wniosków oraz proponowanych kwot dotacji dokonuje Burmistrz Miasta Gostynina lub osoba przez niego upowa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żniona.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§ 10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Zmiany do niniejszego Regulaminu wprowadza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 trybie właściwym dla jego nadania.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12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4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łącznik nr 1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do Regulaminu określającego tryb pracy Komisji powołanej przez Burmistrza Miasta                    Gostynina w celu rozpatrzenia wniosków o udzielenie dotacji na zadanie służące ochronie powietrza, polegające na wymianie źródła ogrzewania na przyjazne środowisku </w:t>
      </w:r>
    </w:p>
    <w:p>
      <w:pPr>
        <w:suppressAutoHyphens w:val="true"/>
        <w:spacing w:before="0" w:after="0" w:line="240"/>
        <w:ind w:right="0" w:left="2324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(imi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i nazwisko)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świadczam, że mój udział w pracach Zespołu opiniującego wnioski o udzielenie dotacji celowej na dofinansowanie kosztów związanych ze zmianą ogrzewania węglowego na ekologiczne źródło ciepła, nie powoduje konfliktu interesów w stosunku do wnioskodawców oraz nie podlegam wyłączeniu określonemu w art. 24 Kodeksu postępowania administracyjnego.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                             (data i podpis)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4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łącznik nr 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do Regulaminu określającego tryb pracy Komisji powołanej przez Burmistrza Miasta                    Gostynina w celu rozpatrzenia wniosków o udzielenie dotacji na zadanie służące ochronie powietrza, polegające na wymianie źródła ogrzewania na przyjazne środowisku </w:t>
      </w:r>
    </w:p>
    <w:p>
      <w:pPr>
        <w:suppressAutoHyphens w:val="true"/>
        <w:spacing w:before="0" w:after="0" w:line="240"/>
        <w:ind w:right="0" w:left="2324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2324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2324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2324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KARTA OCENY WNIOSKU NR ..............................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 udzielenie dotacji celowej na dofinansowanie kosztów zwi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ązanych ze zmianą ogrzewania węglowego na ekologiczne źródło ciepła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Ocena formalna.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>
        <w:tblInd w:w="55" w:type="dxa"/>
      </w:tblPr>
      <w:tblGrid>
        <w:gridCol w:w="564"/>
        <w:gridCol w:w="7027"/>
        <w:gridCol w:w="1015"/>
        <w:gridCol w:w="1030"/>
      </w:tblGrid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70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Wype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łniono wszystkie wymagane punkty formularza wniosku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70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Wniosek 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łożony w terminie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70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Wniosek posiada wszystkie wymagane za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łączniki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70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Wniosek 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łożony na formularzu zgodnym ze wzorem załączonym w zał. do Regulaminu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70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Wniosek podpisany przez osob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uprawnioną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 Ocena merytoryczna.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Gostynin, dnia 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ŁONKOWIE KOMISJI: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Nazwisko, 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ę, Podpis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.................................................................................................................................................….…..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 ...........................................................................................................................................................……........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 ............................................................................................................................................................…….......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4. .......................................................................................................................................................………........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